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BCBDA3F"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A47FB2">
        <w:rPr>
          <w:rFonts w:ascii="Arial" w:hAnsi="Arial" w:cs="Arial"/>
          <w:b/>
          <w:sz w:val="24"/>
          <w:szCs w:val="24"/>
          <w:lang w:eastAsia="zh-CN"/>
        </w:rPr>
        <w:t>108bis</w:t>
      </w:r>
      <w:r w:rsidRPr="00377591">
        <w:rPr>
          <w:rFonts w:ascii="Arial" w:eastAsia="MS Mincho" w:hAnsi="Arial" w:cs="Arial"/>
          <w:b/>
          <w:sz w:val="24"/>
          <w:szCs w:val="24"/>
        </w:rPr>
        <w:tab/>
      </w:r>
      <w:r w:rsidR="00D84BD0">
        <w:rPr>
          <w:rFonts w:ascii="Arial" w:eastAsia="MS Mincho" w:hAnsi="Arial" w:cs="Arial"/>
          <w:b/>
          <w:sz w:val="24"/>
          <w:szCs w:val="24"/>
        </w:rPr>
        <w:t>R4-2</w:t>
      </w:r>
      <w:r w:rsidR="009F3B10">
        <w:rPr>
          <w:rFonts w:ascii="Arial" w:eastAsia="MS Mincho" w:hAnsi="Arial" w:cs="Arial"/>
          <w:b/>
          <w:sz w:val="24"/>
          <w:szCs w:val="24"/>
        </w:rPr>
        <w:t>3</w:t>
      </w:r>
      <w:r w:rsidR="00CD79CF">
        <w:rPr>
          <w:rFonts w:ascii="Arial" w:eastAsia="MS Mincho" w:hAnsi="Arial" w:cs="Arial"/>
          <w:b/>
          <w:sz w:val="24"/>
          <w:szCs w:val="24"/>
        </w:rPr>
        <w:t>176</w:t>
      </w:r>
      <w:r w:rsidR="000E46F8">
        <w:rPr>
          <w:rFonts w:ascii="Arial" w:eastAsia="MS Mincho" w:hAnsi="Arial" w:cs="Arial"/>
          <w:b/>
          <w:sz w:val="24"/>
          <w:szCs w:val="24"/>
        </w:rPr>
        <w:t>41</w:t>
      </w:r>
    </w:p>
    <w:p w14:paraId="0ED16545" w14:textId="4E9084A6" w:rsidR="0068254F" w:rsidRPr="00881E60" w:rsidRDefault="00A47FB2"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Xiamen, China,</w:t>
      </w:r>
      <w:r w:rsidR="00EF3FF4">
        <w:rPr>
          <w:rFonts w:ascii="Arial" w:hAnsi="Arial"/>
          <w:b/>
          <w:sz w:val="24"/>
          <w:szCs w:val="24"/>
          <w:lang w:eastAsia="zh-CN"/>
        </w:rPr>
        <w:t xml:space="preserve"> </w:t>
      </w:r>
      <w:r>
        <w:rPr>
          <w:rFonts w:ascii="Arial" w:hAnsi="Arial"/>
          <w:b/>
          <w:sz w:val="24"/>
          <w:szCs w:val="24"/>
          <w:lang w:eastAsia="zh-CN"/>
        </w:rPr>
        <w:t>9</w:t>
      </w:r>
      <w:r w:rsidRPr="00A47FB2">
        <w:rPr>
          <w:rFonts w:ascii="Arial" w:hAnsi="Arial"/>
          <w:b/>
          <w:sz w:val="24"/>
          <w:szCs w:val="24"/>
          <w:vertAlign w:val="superscript"/>
          <w:lang w:eastAsia="zh-CN"/>
        </w:rPr>
        <w:t>th</w:t>
      </w:r>
      <w:r>
        <w:rPr>
          <w:rFonts w:ascii="Arial" w:hAnsi="Arial"/>
          <w:b/>
          <w:sz w:val="24"/>
          <w:szCs w:val="24"/>
          <w:lang w:eastAsia="zh-CN"/>
        </w:rPr>
        <w:t xml:space="preserve"> October</w:t>
      </w:r>
      <w:r w:rsidR="00EF3FF4">
        <w:rPr>
          <w:rFonts w:ascii="Arial" w:hAnsi="Arial"/>
          <w:b/>
          <w:sz w:val="24"/>
          <w:szCs w:val="24"/>
          <w:lang w:eastAsia="zh-CN"/>
        </w:rPr>
        <w:t xml:space="preserve"> </w:t>
      </w:r>
      <w:r w:rsidR="00EF3FF4" w:rsidRPr="00EF3FF4">
        <w:rPr>
          <w:rFonts w:ascii="Arial" w:hAnsi="Arial"/>
          <w:b/>
          <w:sz w:val="24"/>
          <w:szCs w:val="24"/>
          <w:lang w:eastAsia="zh-CN"/>
        </w:rPr>
        <w:t>‒</w:t>
      </w:r>
      <w:r w:rsidR="00EF3FF4">
        <w:rPr>
          <w:rFonts w:ascii="Arial" w:hAnsi="Arial"/>
          <w:b/>
          <w:sz w:val="24"/>
          <w:szCs w:val="24"/>
          <w:lang w:eastAsia="zh-CN"/>
        </w:rPr>
        <w:t xml:space="preserve"> </w:t>
      </w:r>
      <w:r>
        <w:rPr>
          <w:rFonts w:ascii="Arial" w:hAnsi="Arial"/>
          <w:b/>
          <w:sz w:val="24"/>
          <w:szCs w:val="24"/>
          <w:lang w:eastAsia="zh-CN"/>
        </w:rPr>
        <w:t>13</w:t>
      </w:r>
      <w:r w:rsidRPr="00A47FB2">
        <w:rPr>
          <w:rFonts w:ascii="Arial" w:hAnsi="Arial"/>
          <w:b/>
          <w:sz w:val="24"/>
          <w:szCs w:val="24"/>
          <w:vertAlign w:val="superscript"/>
          <w:lang w:eastAsia="zh-CN"/>
        </w:rPr>
        <w:t>th</w:t>
      </w:r>
      <w:r>
        <w:rPr>
          <w:rFonts w:ascii="Arial" w:hAnsi="Arial"/>
          <w:b/>
          <w:sz w:val="24"/>
          <w:szCs w:val="24"/>
          <w:lang w:eastAsia="zh-CN"/>
        </w:rPr>
        <w:t xml:space="preserve"> October</w:t>
      </w:r>
      <w:r w:rsidR="00EF3FF4" w:rsidRPr="00EF3FF4">
        <w:rPr>
          <w:rFonts w:ascii="Arial" w:hAnsi="Arial"/>
          <w:b/>
          <w:sz w:val="24"/>
          <w:szCs w:val="24"/>
          <w:lang w:eastAsia="zh-CN"/>
        </w:rPr>
        <w:t>, 202</w:t>
      </w:r>
      <w:r w:rsidR="009F3B10">
        <w:rPr>
          <w:rFonts w:ascii="Arial" w:hAnsi="Arial"/>
          <w:b/>
          <w:sz w:val="24"/>
          <w:szCs w:val="24"/>
          <w:lang w:eastAsia="zh-CN"/>
        </w:rPr>
        <w:t>3</w:t>
      </w:r>
      <w:r w:rsidR="009F273A">
        <w:rPr>
          <w:rFonts w:ascii="Arial" w:hAnsi="Arial"/>
          <w:b/>
          <w:sz w:val="24"/>
          <w:szCs w:val="24"/>
          <w:lang w:eastAsia="zh-CN"/>
        </w:rPr>
        <w:t xml:space="preserve">                            </w:t>
      </w:r>
      <w:r w:rsidR="009F273A" w:rsidRPr="009F273A">
        <w:rPr>
          <w:rFonts w:ascii="Arial" w:hAnsi="Arial"/>
          <w:bCs/>
          <w:sz w:val="22"/>
          <w:szCs w:val="22"/>
          <w:lang w:eastAsia="zh-CN"/>
        </w:rPr>
        <w:t>(was</w:t>
      </w:r>
      <w:r w:rsidR="009F273A" w:rsidRPr="009F273A">
        <w:rPr>
          <w:rFonts w:ascii="Arial" w:eastAsia="MS Mincho" w:hAnsi="Arial" w:cs="Arial"/>
          <w:bCs/>
          <w:sz w:val="22"/>
          <w:szCs w:val="22"/>
        </w:rPr>
        <w:t xml:space="preserve"> </w:t>
      </w:r>
      <w:r w:rsidR="009F273A" w:rsidRPr="009F273A">
        <w:rPr>
          <w:rFonts w:ascii="Arial" w:eastAsia="MS Mincho" w:hAnsi="Arial" w:cs="Arial"/>
          <w:bCs/>
          <w:sz w:val="22"/>
          <w:szCs w:val="22"/>
        </w:rPr>
        <w:t>R4-2317639</w:t>
      </w:r>
      <w:r w:rsidR="009F273A" w:rsidRPr="009F273A">
        <w:rPr>
          <w:rFonts w:ascii="Arial" w:eastAsia="MS Mincho" w:hAnsi="Arial" w:cs="Arial"/>
          <w:bCs/>
          <w:sz w:val="22"/>
          <w:szCs w:val="22"/>
        </w:rPr>
        <w:t>)</w:t>
      </w:r>
    </w:p>
    <w:p w14:paraId="1226C057" w14:textId="489F489D"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 xml:space="preserve">WF </w:t>
      </w:r>
      <w:r w:rsidR="009207F5">
        <w:rPr>
          <w:rFonts w:ascii="Arial" w:hAnsi="Arial" w:cs="Arial"/>
          <w:sz w:val="22"/>
          <w:lang w:eastAsia="zh-CN"/>
        </w:rPr>
        <w:t>on IoT NTN Extended L-band</w:t>
      </w:r>
      <w:r w:rsidR="009207F5">
        <w:rPr>
          <w:rFonts w:ascii="Arial" w:hAnsi="Arial" w:cs="Arial"/>
          <w:sz w:val="22"/>
          <w:lang w:eastAsia="zh-CN"/>
        </w:rPr>
        <w:tab/>
      </w:r>
    </w:p>
    <w:p w14:paraId="73AD8CE3" w14:textId="50B89A1B"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9207F5">
        <w:rPr>
          <w:rFonts w:ascii="Arial" w:hAnsi="Arial" w:cs="Arial"/>
          <w:sz w:val="22"/>
          <w:lang w:eastAsia="zh-CN"/>
        </w:rPr>
        <w:t>6.3.</w:t>
      </w:r>
      <w:r w:rsidR="00C747DC">
        <w:rPr>
          <w:rFonts w:ascii="Arial" w:hAnsi="Arial" w:cs="Arial"/>
          <w:sz w:val="22"/>
          <w:lang w:eastAsia="zh-CN"/>
        </w:rPr>
        <w:t>5</w:t>
      </w:r>
    </w:p>
    <w:p w14:paraId="6402E503" w14:textId="017ED17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9207F5">
        <w:rPr>
          <w:rFonts w:ascii="Arial" w:hAnsi="Arial" w:cs="Arial"/>
          <w:b/>
          <w:sz w:val="22"/>
        </w:rPr>
        <w:t>Moderator (Inmarsat)</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F94EED3" w14:textId="77777777" w:rsidR="001A4C0D" w:rsidRPr="001A4C0D" w:rsidRDefault="001A4C0D" w:rsidP="001A4C0D">
      <w:pPr>
        <w:rPr>
          <w:lang w:eastAsia="ja-JP"/>
        </w:rPr>
      </w:pPr>
    </w:p>
    <w:p w14:paraId="45C81245" w14:textId="72D6E101" w:rsidR="009207F5" w:rsidRPr="00045592" w:rsidRDefault="009207F5" w:rsidP="009207F5">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Pr>
          <w:lang w:eastAsia="ja-JP"/>
        </w:rPr>
        <w:t>UE RF Requirements</w:t>
      </w:r>
    </w:p>
    <w:p w14:paraId="3E67ED73" w14:textId="19E3D8F6" w:rsidR="001A4C0D" w:rsidRPr="00805BE8" w:rsidRDefault="001A4C0D" w:rsidP="001A4C0D">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6E810FAA" w14:textId="35124B69" w:rsidR="00EF3FF4" w:rsidRPr="001A4C0D" w:rsidRDefault="001A4C0D" w:rsidP="001A4C0D">
      <w:pPr>
        <w:rPr>
          <w:i/>
          <w:color w:val="0070C0"/>
          <w:lang w:val="en-US" w:eastAsia="zh-CN"/>
        </w:rPr>
      </w:pPr>
      <w:r>
        <w:rPr>
          <w:i/>
          <w:color w:val="0070C0"/>
          <w:lang w:val="en-US" w:eastAsia="zh-CN"/>
        </w:rPr>
        <w:t>General UE Parameters</w:t>
      </w:r>
    </w:p>
    <w:p w14:paraId="1842B84E" w14:textId="77777777" w:rsidR="009F273A" w:rsidRPr="0096445D" w:rsidRDefault="009F273A" w:rsidP="009F273A">
      <w:pPr>
        <w:rPr>
          <w:b/>
          <w:u w:val="single"/>
        </w:rPr>
      </w:pPr>
      <w:r w:rsidRPr="0096445D">
        <w:rPr>
          <w:b/>
          <w:u w:val="single"/>
        </w:rPr>
        <w:t>Issue 2-1-1: Channel raster, carrier frequency and EARFCN</w:t>
      </w:r>
    </w:p>
    <w:p w14:paraId="1E3AF3CB" w14:textId="77777777" w:rsidR="009F273A" w:rsidRPr="0096445D" w:rsidRDefault="009F273A" w:rsidP="009F273A">
      <w:pPr>
        <w:pStyle w:val="B1"/>
        <w:ind w:left="0" w:firstLine="0"/>
        <w:rPr>
          <w:rFonts w:eastAsiaTheme="minorEastAsia"/>
          <w:b/>
          <w:lang w:eastAsia="zh-CN"/>
        </w:rPr>
      </w:pPr>
      <w:r w:rsidRPr="0096445D">
        <w:rPr>
          <w:rFonts w:eastAsiaTheme="minorEastAsia"/>
          <w:b/>
          <w:highlight w:val="green"/>
          <w:lang w:eastAsia="zh-CN"/>
        </w:rPr>
        <w:t>Agreement:</w:t>
      </w:r>
    </w:p>
    <w:p w14:paraId="56A782FE" w14:textId="77777777" w:rsidR="009F273A" w:rsidRPr="0096445D" w:rsidRDefault="009F273A" w:rsidP="009F273A">
      <w:pPr>
        <w:pStyle w:val="ListParagraph"/>
        <w:numPr>
          <w:ilvl w:val="1"/>
          <w:numId w:val="32"/>
        </w:numPr>
        <w:overflowPunct/>
        <w:autoSpaceDE/>
        <w:autoSpaceDN/>
        <w:adjustRightInd/>
        <w:ind w:left="1440" w:firstLineChars="0"/>
        <w:textAlignment w:val="auto"/>
        <w:rPr>
          <w:highlight w:val="green"/>
        </w:rPr>
      </w:pPr>
      <w:r w:rsidRPr="0096445D">
        <w:rPr>
          <w:highlight w:val="green"/>
        </w:rPr>
        <w:t>Maintain channel raster of 100 kHz. Table 2.1.1 from Proposal 1 can be agreed as a requirement for Band 253.</w:t>
      </w:r>
    </w:p>
    <w:p w14:paraId="735938B7" w14:textId="77777777" w:rsidR="009F273A" w:rsidRPr="0096445D" w:rsidRDefault="009F273A" w:rsidP="009F273A">
      <w:pPr>
        <w:pStyle w:val="TH"/>
        <w:numPr>
          <w:ilvl w:val="0"/>
          <w:numId w:val="32"/>
        </w:numPr>
        <w:overflowPunct/>
        <w:autoSpaceDE/>
        <w:autoSpaceDN/>
        <w:adjustRightInd/>
        <w:spacing w:before="0"/>
        <w:ind w:firstLine="400"/>
        <w:textAlignment w:val="auto"/>
        <w:rPr>
          <w:rFonts w:ascii="Times New Roman" w:hAnsi="Times New Roman"/>
          <w:highlight w:val="green"/>
        </w:rPr>
      </w:pPr>
      <w:r w:rsidRPr="0096445D">
        <w:rPr>
          <w:rFonts w:ascii="Times New Roman" w:hAnsi="Times New Roman"/>
          <w:highlight w:val="green"/>
          <w:lang w:val="en-US"/>
        </w:rPr>
        <w:t>Table 2.1</w:t>
      </w:r>
      <w:r w:rsidRPr="0096445D">
        <w:rPr>
          <w:rFonts w:ascii="Times New Roman" w:hAnsi="Times New Roman"/>
          <w:highlight w:val="green"/>
        </w:rP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75"/>
        <w:gridCol w:w="1010"/>
        <w:gridCol w:w="1028"/>
        <w:gridCol w:w="1839"/>
        <w:gridCol w:w="1007"/>
        <w:gridCol w:w="839"/>
        <w:gridCol w:w="1839"/>
      </w:tblGrid>
      <w:tr w:rsidR="009F273A" w:rsidRPr="0096445D" w14:paraId="79DB60EC" w14:textId="77777777" w:rsidTr="00FF783C">
        <w:tc>
          <w:tcPr>
            <w:tcW w:w="1067" w:type="dxa"/>
            <w:vMerge w:val="restart"/>
            <w:shd w:val="clear" w:color="auto" w:fill="auto"/>
            <w:vAlign w:val="bottom"/>
          </w:tcPr>
          <w:p w14:paraId="40E1BAA5"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E-UTRA Operating</w:t>
            </w:r>
          </w:p>
          <w:p w14:paraId="2EC210A7"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Band</w:t>
            </w:r>
          </w:p>
        </w:tc>
        <w:tc>
          <w:tcPr>
            <w:tcW w:w="977" w:type="dxa"/>
            <w:vMerge w:val="restart"/>
            <w:vAlign w:val="center"/>
          </w:tcPr>
          <w:p w14:paraId="66059FCC"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ΔF</w:t>
            </w:r>
            <w:r w:rsidRPr="0096445D">
              <w:rPr>
                <w:rFonts w:ascii="Times New Roman" w:hAnsi="Times New Roman"/>
                <w:sz w:val="20"/>
                <w:highlight w:val="green"/>
                <w:vertAlign w:val="subscript"/>
              </w:rPr>
              <w:t>Raster</w:t>
            </w:r>
            <w:proofErr w:type="spellEnd"/>
            <w:r w:rsidRPr="0096445D">
              <w:rPr>
                <w:rFonts w:ascii="Times New Roman" w:hAnsi="Times New Roman"/>
                <w:sz w:val="20"/>
                <w:highlight w:val="green"/>
              </w:rPr>
              <w:t xml:space="preserve"> (kHz)</w:t>
            </w:r>
          </w:p>
        </w:tc>
        <w:tc>
          <w:tcPr>
            <w:tcW w:w="3891" w:type="dxa"/>
            <w:gridSpan w:val="3"/>
          </w:tcPr>
          <w:p w14:paraId="00D039BE"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Downlink</w:t>
            </w:r>
          </w:p>
        </w:tc>
        <w:tc>
          <w:tcPr>
            <w:tcW w:w="3696" w:type="dxa"/>
            <w:gridSpan w:val="3"/>
          </w:tcPr>
          <w:p w14:paraId="4F43DF53"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Uplink</w:t>
            </w:r>
          </w:p>
        </w:tc>
      </w:tr>
      <w:tr w:rsidR="009F273A" w:rsidRPr="0096445D" w14:paraId="12D1D0AC" w14:textId="77777777" w:rsidTr="00FF783C">
        <w:tc>
          <w:tcPr>
            <w:tcW w:w="1067" w:type="dxa"/>
            <w:vMerge/>
            <w:shd w:val="clear" w:color="auto" w:fill="auto"/>
          </w:tcPr>
          <w:p w14:paraId="70222702" w14:textId="77777777" w:rsidR="009F273A" w:rsidRPr="0096445D" w:rsidRDefault="009F273A" w:rsidP="00FF783C">
            <w:pPr>
              <w:pStyle w:val="TAH"/>
              <w:spacing w:after="180"/>
              <w:rPr>
                <w:rFonts w:ascii="Times New Roman" w:hAnsi="Times New Roman"/>
                <w:sz w:val="20"/>
                <w:highlight w:val="green"/>
              </w:rPr>
            </w:pPr>
          </w:p>
        </w:tc>
        <w:tc>
          <w:tcPr>
            <w:tcW w:w="977" w:type="dxa"/>
            <w:vMerge/>
          </w:tcPr>
          <w:p w14:paraId="693F5981" w14:textId="77777777" w:rsidR="009F273A" w:rsidRPr="0096445D" w:rsidRDefault="009F273A" w:rsidP="00FF783C">
            <w:pPr>
              <w:pStyle w:val="TAH"/>
              <w:spacing w:after="180"/>
              <w:rPr>
                <w:rFonts w:ascii="Times New Roman" w:hAnsi="Times New Roman"/>
                <w:sz w:val="20"/>
                <w:highlight w:val="green"/>
              </w:rPr>
            </w:pPr>
          </w:p>
        </w:tc>
        <w:tc>
          <w:tcPr>
            <w:tcW w:w="1013" w:type="dxa"/>
          </w:tcPr>
          <w:p w14:paraId="3E59ABB7"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F</w:t>
            </w:r>
            <w:r w:rsidRPr="0096445D">
              <w:rPr>
                <w:rFonts w:ascii="Times New Roman" w:hAnsi="Times New Roman"/>
                <w:sz w:val="20"/>
                <w:highlight w:val="green"/>
                <w:vertAlign w:val="subscript"/>
              </w:rPr>
              <w:t>DL_low</w:t>
            </w:r>
            <w:proofErr w:type="spellEnd"/>
            <w:r w:rsidRPr="0096445D">
              <w:rPr>
                <w:rFonts w:ascii="Times New Roman" w:hAnsi="Times New Roman"/>
                <w:sz w:val="20"/>
                <w:highlight w:val="green"/>
                <w:vertAlign w:val="subscript"/>
              </w:rPr>
              <w:t xml:space="preserve"> </w:t>
            </w:r>
            <w:r w:rsidRPr="0096445D">
              <w:rPr>
                <w:rFonts w:ascii="Times New Roman" w:hAnsi="Times New Roman"/>
                <w:sz w:val="20"/>
                <w:highlight w:val="green"/>
              </w:rPr>
              <w:t>(MHz)</w:t>
            </w:r>
          </w:p>
        </w:tc>
        <w:tc>
          <w:tcPr>
            <w:tcW w:w="1030" w:type="dxa"/>
          </w:tcPr>
          <w:p w14:paraId="111D5D01"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N</w:t>
            </w:r>
            <w:r w:rsidRPr="0096445D">
              <w:rPr>
                <w:rFonts w:ascii="Times New Roman" w:hAnsi="Times New Roman"/>
                <w:sz w:val="20"/>
                <w:highlight w:val="green"/>
                <w:vertAlign w:val="subscript"/>
              </w:rPr>
              <w:t>Offs</w:t>
            </w:r>
            <w:proofErr w:type="spellEnd"/>
            <w:r w:rsidRPr="0096445D">
              <w:rPr>
                <w:rFonts w:ascii="Times New Roman" w:hAnsi="Times New Roman"/>
                <w:sz w:val="20"/>
                <w:highlight w:val="green"/>
                <w:vertAlign w:val="subscript"/>
              </w:rPr>
              <w:t>-DL</w:t>
            </w:r>
          </w:p>
        </w:tc>
        <w:tc>
          <w:tcPr>
            <w:tcW w:w="1848" w:type="dxa"/>
          </w:tcPr>
          <w:p w14:paraId="2E85BAD1" w14:textId="77777777" w:rsidR="009F273A" w:rsidRPr="0096445D" w:rsidRDefault="009F273A" w:rsidP="00FF783C">
            <w:pPr>
              <w:pStyle w:val="TAH"/>
              <w:spacing w:after="180"/>
              <w:rPr>
                <w:rFonts w:ascii="Times New Roman" w:hAnsi="Times New Roman"/>
                <w:sz w:val="20"/>
                <w:highlight w:val="green"/>
                <w:vertAlign w:val="subscript"/>
              </w:rPr>
            </w:pPr>
            <w:r w:rsidRPr="0096445D">
              <w:rPr>
                <w:rFonts w:ascii="Times New Roman" w:hAnsi="Times New Roman"/>
                <w:sz w:val="20"/>
                <w:highlight w:val="green"/>
              </w:rPr>
              <w:t>Range of N</w:t>
            </w:r>
            <w:r w:rsidRPr="0096445D">
              <w:rPr>
                <w:rFonts w:ascii="Times New Roman" w:hAnsi="Times New Roman"/>
                <w:sz w:val="20"/>
                <w:highlight w:val="green"/>
                <w:vertAlign w:val="subscript"/>
              </w:rPr>
              <w:t>DL</w:t>
            </w:r>
          </w:p>
          <w:p w14:paraId="5B5CBA64"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eastAsia="Yu Mincho" w:hAnsi="Times New Roman"/>
                <w:sz w:val="20"/>
                <w:highlight w:val="green"/>
              </w:rPr>
              <w:t>(First – &lt;Step size&gt; – Last)</w:t>
            </w:r>
          </w:p>
        </w:tc>
        <w:tc>
          <w:tcPr>
            <w:tcW w:w="1009" w:type="dxa"/>
          </w:tcPr>
          <w:p w14:paraId="0F677FB3"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F</w:t>
            </w:r>
            <w:r w:rsidRPr="0096445D">
              <w:rPr>
                <w:rFonts w:ascii="Times New Roman" w:hAnsi="Times New Roman"/>
                <w:sz w:val="20"/>
                <w:highlight w:val="green"/>
                <w:vertAlign w:val="subscript"/>
              </w:rPr>
              <w:t>UL_low</w:t>
            </w:r>
            <w:proofErr w:type="spellEnd"/>
            <w:r w:rsidRPr="0096445D">
              <w:rPr>
                <w:rFonts w:ascii="Times New Roman" w:hAnsi="Times New Roman"/>
                <w:sz w:val="20"/>
                <w:highlight w:val="green"/>
                <w:vertAlign w:val="subscript"/>
              </w:rPr>
              <w:t xml:space="preserve"> </w:t>
            </w:r>
            <w:r w:rsidRPr="0096445D">
              <w:rPr>
                <w:rFonts w:ascii="Times New Roman" w:hAnsi="Times New Roman"/>
                <w:sz w:val="20"/>
                <w:highlight w:val="green"/>
              </w:rPr>
              <w:t>(MHz)</w:t>
            </w:r>
          </w:p>
        </w:tc>
        <w:tc>
          <w:tcPr>
            <w:tcW w:w="839" w:type="dxa"/>
          </w:tcPr>
          <w:p w14:paraId="109AA2B0"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N</w:t>
            </w:r>
            <w:r w:rsidRPr="0096445D">
              <w:rPr>
                <w:rFonts w:ascii="Times New Roman" w:hAnsi="Times New Roman"/>
                <w:sz w:val="20"/>
                <w:highlight w:val="green"/>
                <w:vertAlign w:val="subscript"/>
              </w:rPr>
              <w:t>Offs</w:t>
            </w:r>
            <w:proofErr w:type="spellEnd"/>
            <w:r w:rsidRPr="0096445D">
              <w:rPr>
                <w:rFonts w:ascii="Times New Roman" w:hAnsi="Times New Roman"/>
                <w:sz w:val="20"/>
                <w:highlight w:val="green"/>
                <w:vertAlign w:val="subscript"/>
              </w:rPr>
              <w:t>-UL</w:t>
            </w:r>
          </w:p>
        </w:tc>
        <w:tc>
          <w:tcPr>
            <w:tcW w:w="1848" w:type="dxa"/>
          </w:tcPr>
          <w:p w14:paraId="175FF74E" w14:textId="77777777" w:rsidR="009F273A" w:rsidRPr="0096445D" w:rsidRDefault="009F273A" w:rsidP="00FF783C">
            <w:pPr>
              <w:pStyle w:val="TAH"/>
              <w:spacing w:after="180"/>
              <w:rPr>
                <w:rFonts w:ascii="Times New Roman" w:hAnsi="Times New Roman"/>
                <w:sz w:val="20"/>
                <w:highlight w:val="green"/>
                <w:vertAlign w:val="subscript"/>
              </w:rPr>
            </w:pPr>
            <w:r w:rsidRPr="0096445D">
              <w:rPr>
                <w:rFonts w:ascii="Times New Roman" w:hAnsi="Times New Roman"/>
                <w:sz w:val="20"/>
                <w:highlight w:val="green"/>
              </w:rPr>
              <w:t>Range of N</w:t>
            </w:r>
            <w:r w:rsidRPr="0096445D">
              <w:rPr>
                <w:rFonts w:ascii="Times New Roman" w:hAnsi="Times New Roman"/>
                <w:sz w:val="20"/>
                <w:highlight w:val="green"/>
                <w:vertAlign w:val="subscript"/>
              </w:rPr>
              <w:t>UL</w:t>
            </w:r>
          </w:p>
          <w:p w14:paraId="579F3C1C"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eastAsia="Yu Mincho" w:hAnsi="Times New Roman"/>
                <w:sz w:val="20"/>
                <w:highlight w:val="green"/>
              </w:rPr>
              <w:t>(First – &lt;Step size&gt; – Last)</w:t>
            </w:r>
          </w:p>
        </w:tc>
      </w:tr>
      <w:tr w:rsidR="009F273A" w:rsidRPr="0096445D" w14:paraId="32135B04" w14:textId="77777777" w:rsidTr="00FF783C">
        <w:tc>
          <w:tcPr>
            <w:tcW w:w="1067" w:type="dxa"/>
          </w:tcPr>
          <w:p w14:paraId="163F0970"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253</w:t>
            </w:r>
          </w:p>
        </w:tc>
        <w:tc>
          <w:tcPr>
            <w:tcW w:w="977" w:type="dxa"/>
          </w:tcPr>
          <w:p w14:paraId="0B59D4F3"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100</w:t>
            </w:r>
          </w:p>
        </w:tc>
        <w:tc>
          <w:tcPr>
            <w:tcW w:w="1013" w:type="dxa"/>
          </w:tcPr>
          <w:p w14:paraId="104B17CA"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1518</w:t>
            </w:r>
          </w:p>
        </w:tc>
        <w:tc>
          <w:tcPr>
            <w:tcW w:w="1030" w:type="dxa"/>
          </w:tcPr>
          <w:p w14:paraId="2BDC6BFD"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228501</w:t>
            </w:r>
          </w:p>
        </w:tc>
        <w:tc>
          <w:tcPr>
            <w:tcW w:w="1848" w:type="dxa"/>
          </w:tcPr>
          <w:p w14:paraId="422786F3"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228501-&lt;1&gt;-228570</w:t>
            </w:r>
          </w:p>
        </w:tc>
        <w:tc>
          <w:tcPr>
            <w:tcW w:w="1009" w:type="dxa"/>
          </w:tcPr>
          <w:p w14:paraId="01710168"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1668</w:t>
            </w:r>
          </w:p>
        </w:tc>
        <w:tc>
          <w:tcPr>
            <w:tcW w:w="839" w:type="dxa"/>
          </w:tcPr>
          <w:p w14:paraId="674FA030"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261269</w:t>
            </w:r>
          </w:p>
        </w:tc>
        <w:tc>
          <w:tcPr>
            <w:tcW w:w="1848" w:type="dxa"/>
          </w:tcPr>
          <w:p w14:paraId="74C12E1F"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261269-&lt;1&gt;-261338</w:t>
            </w:r>
          </w:p>
        </w:tc>
      </w:tr>
      <w:tr w:rsidR="009F273A" w:rsidRPr="0096445D" w14:paraId="6CB39CD5" w14:textId="77777777" w:rsidTr="00FF783C">
        <w:tc>
          <w:tcPr>
            <w:tcW w:w="9631" w:type="dxa"/>
            <w:gridSpan w:val="8"/>
          </w:tcPr>
          <w:p w14:paraId="2B9776C1" w14:textId="77777777" w:rsidR="009F273A" w:rsidRPr="0096445D" w:rsidRDefault="009F273A" w:rsidP="00FF783C">
            <w:pPr>
              <w:pStyle w:val="TAN"/>
              <w:spacing w:after="180"/>
              <w:rPr>
                <w:rFonts w:ascii="Times New Roman" w:hAnsi="Times New Roman"/>
                <w:sz w:val="20"/>
                <w:highlight w:val="green"/>
              </w:rPr>
            </w:pPr>
            <w:r w:rsidRPr="0096445D">
              <w:rPr>
                <w:rFonts w:ascii="Times New Roman" w:hAnsi="Times New Roman"/>
                <w:sz w:val="20"/>
                <w:highlight w:val="green"/>
              </w:rPr>
              <w:t>NOTE 1:</w:t>
            </w:r>
            <w:r w:rsidRPr="0096445D">
              <w:rPr>
                <w:rFonts w:ascii="Times New Roman" w:hAnsi="Times New Roman"/>
                <w:sz w:val="20"/>
                <w:highlight w:val="green"/>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96445D">
              <w:rPr>
                <w:rFonts w:ascii="Times New Roman" w:hAnsi="Times New Roman"/>
                <w:sz w:val="20"/>
                <w:highlight w:val="green"/>
              </w:rPr>
              <w:t>MHz.</w:t>
            </w:r>
            <w:proofErr w:type="spellEnd"/>
          </w:p>
        </w:tc>
      </w:tr>
    </w:tbl>
    <w:p w14:paraId="41948599" w14:textId="77777777" w:rsidR="009F273A" w:rsidRPr="0096445D" w:rsidRDefault="009F273A" w:rsidP="009F273A">
      <w:pPr>
        <w:pStyle w:val="ListParagraph"/>
        <w:ind w:left="1440" w:firstLine="400"/>
        <w:rPr>
          <w:highlight w:val="green"/>
        </w:rPr>
      </w:pPr>
    </w:p>
    <w:p w14:paraId="79D61FE9" w14:textId="77777777" w:rsidR="009F273A" w:rsidRPr="0096445D" w:rsidRDefault="009F273A" w:rsidP="009F273A">
      <w:pPr>
        <w:pStyle w:val="ListParagraph"/>
        <w:numPr>
          <w:ilvl w:val="1"/>
          <w:numId w:val="32"/>
        </w:numPr>
        <w:overflowPunct/>
        <w:autoSpaceDE/>
        <w:autoSpaceDN/>
        <w:adjustRightInd/>
        <w:ind w:left="1440" w:firstLineChars="0"/>
        <w:textAlignment w:val="auto"/>
        <w:rPr>
          <w:highlight w:val="green"/>
        </w:rPr>
      </w:pPr>
      <w:r w:rsidRPr="0096445D">
        <w:rPr>
          <w:highlight w:val="green"/>
        </w:rPr>
        <w:t xml:space="preserve">The need for additional flexibility in channel raster for IoT NTN LTE bands has been identified, especially to accommodate future deployments of NB-IoT NTN and </w:t>
      </w:r>
      <w:proofErr w:type="spellStart"/>
      <w:r w:rsidRPr="0096445D">
        <w:rPr>
          <w:highlight w:val="green"/>
        </w:rPr>
        <w:t>eMTC</w:t>
      </w:r>
      <w:proofErr w:type="spellEnd"/>
      <w:r w:rsidRPr="0096445D">
        <w:rPr>
          <w:highlight w:val="green"/>
        </w:rPr>
        <w:t xml:space="preserve">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26932BFA" w14:textId="77777777" w:rsidR="009F273A" w:rsidRPr="0096445D" w:rsidRDefault="009F273A" w:rsidP="009F273A">
      <w:pPr>
        <w:pStyle w:val="ListParagraph"/>
        <w:numPr>
          <w:ilvl w:val="2"/>
          <w:numId w:val="32"/>
        </w:numPr>
        <w:overflowPunct/>
        <w:autoSpaceDE/>
        <w:autoSpaceDN/>
        <w:adjustRightInd/>
        <w:ind w:firstLineChars="0"/>
        <w:textAlignment w:val="auto"/>
        <w:rPr>
          <w:highlight w:val="green"/>
        </w:rPr>
      </w:pPr>
      <w:r w:rsidRPr="0096445D">
        <w:rPr>
          <w:highlight w:val="green"/>
        </w:rPr>
        <w:t>Capture this aspect in the TR.</w:t>
      </w:r>
    </w:p>
    <w:p w14:paraId="770AD2E2" w14:textId="77777777" w:rsidR="009F273A" w:rsidRPr="0096445D" w:rsidRDefault="009F273A" w:rsidP="009F273A">
      <w:pPr>
        <w:pStyle w:val="ListParagraph"/>
        <w:numPr>
          <w:ilvl w:val="2"/>
          <w:numId w:val="32"/>
        </w:numPr>
        <w:overflowPunct/>
        <w:autoSpaceDE/>
        <w:autoSpaceDN/>
        <w:adjustRightInd/>
        <w:ind w:firstLineChars="0"/>
        <w:textAlignment w:val="auto"/>
        <w:rPr>
          <w:highlight w:val="green"/>
        </w:rPr>
      </w:pPr>
      <w:r w:rsidRPr="0096445D">
        <w:rPr>
          <w:highlight w:val="green"/>
        </w:rPr>
        <w:t>FFS whether to capture a note in the specification</w:t>
      </w:r>
    </w:p>
    <w:p w14:paraId="4A217D40" w14:textId="77777777" w:rsidR="009207F5" w:rsidRDefault="009207F5" w:rsidP="003E08FC">
      <w:pPr>
        <w:pStyle w:val="B1"/>
        <w:rPr>
          <w:lang w:eastAsia="zh-CN"/>
        </w:rPr>
      </w:pPr>
    </w:p>
    <w:p w14:paraId="163343BB" w14:textId="77777777" w:rsidR="003E72F4" w:rsidRDefault="003E72F4" w:rsidP="003E08FC">
      <w:pPr>
        <w:pStyle w:val="B1"/>
        <w:rPr>
          <w:lang w:eastAsia="zh-CN"/>
        </w:rPr>
      </w:pPr>
    </w:p>
    <w:p w14:paraId="35CB4F71" w14:textId="77777777" w:rsidR="009F273A" w:rsidRPr="0096445D" w:rsidRDefault="009F273A" w:rsidP="009F273A">
      <w:pPr>
        <w:rPr>
          <w:b/>
          <w:u w:val="single"/>
        </w:rPr>
      </w:pPr>
      <w:r w:rsidRPr="0096445D">
        <w:rPr>
          <w:b/>
          <w:u w:val="single"/>
        </w:rPr>
        <w:t>Issue 2-1-2: Default UE TX-RX frequency separation</w:t>
      </w:r>
    </w:p>
    <w:p w14:paraId="0D76AF97" w14:textId="77777777" w:rsidR="009F273A" w:rsidRPr="0096445D" w:rsidRDefault="009F273A" w:rsidP="009F273A">
      <w:pPr>
        <w:rPr>
          <w:rFonts w:eastAsiaTheme="minorEastAsia"/>
          <w:b/>
          <w:highlight w:val="green"/>
          <w:lang w:eastAsia="zh-CN"/>
        </w:rPr>
      </w:pPr>
      <w:r w:rsidRPr="0096445D">
        <w:rPr>
          <w:rFonts w:eastAsiaTheme="minorEastAsia"/>
          <w:b/>
          <w:highlight w:val="green"/>
          <w:lang w:eastAsia="zh-CN"/>
        </w:rPr>
        <w:t>Agreement:</w:t>
      </w:r>
    </w:p>
    <w:p w14:paraId="1D3AFB7D" w14:textId="77777777" w:rsidR="009F273A" w:rsidRPr="0096445D" w:rsidRDefault="009F273A" w:rsidP="009F273A">
      <w:pPr>
        <w:pStyle w:val="ListParagraph"/>
        <w:numPr>
          <w:ilvl w:val="1"/>
          <w:numId w:val="32"/>
        </w:numPr>
        <w:overflowPunct/>
        <w:autoSpaceDE/>
        <w:autoSpaceDN/>
        <w:adjustRightInd/>
        <w:ind w:left="1440" w:firstLineChars="0"/>
        <w:textAlignment w:val="auto"/>
        <w:rPr>
          <w:highlight w:val="green"/>
        </w:rPr>
      </w:pPr>
      <w:r w:rsidRPr="0096445D">
        <w:rPr>
          <w:highlight w:val="green"/>
        </w:rPr>
        <w:t>Agree the follow bullets as a starting point.</w:t>
      </w:r>
    </w:p>
    <w:p w14:paraId="7ACEB6C2" w14:textId="77777777" w:rsidR="009F273A" w:rsidRPr="0096445D" w:rsidRDefault="009F273A" w:rsidP="009F273A">
      <w:pPr>
        <w:pStyle w:val="ListParagraph"/>
        <w:numPr>
          <w:ilvl w:val="1"/>
          <w:numId w:val="32"/>
        </w:numPr>
        <w:overflowPunct/>
        <w:autoSpaceDE/>
        <w:autoSpaceDN/>
        <w:adjustRightInd/>
        <w:ind w:firstLineChars="0"/>
        <w:textAlignment w:val="auto"/>
        <w:rPr>
          <w:highlight w:val="green"/>
        </w:rPr>
      </w:pPr>
      <w:r w:rsidRPr="0096445D">
        <w:rPr>
          <w:highlight w:val="green"/>
        </w:rPr>
        <w:t>Agree on the following Default TX-RX separation:</w:t>
      </w:r>
    </w:p>
    <w:p w14:paraId="67463433" w14:textId="77777777" w:rsidR="009F273A" w:rsidRPr="0096445D" w:rsidRDefault="009F273A" w:rsidP="009F273A">
      <w:pPr>
        <w:pStyle w:val="TH"/>
        <w:numPr>
          <w:ilvl w:val="0"/>
          <w:numId w:val="32"/>
        </w:numPr>
        <w:overflowPunct/>
        <w:autoSpaceDE/>
        <w:autoSpaceDN/>
        <w:adjustRightInd/>
        <w:spacing w:before="0"/>
        <w:ind w:firstLine="400"/>
        <w:textAlignment w:val="auto"/>
        <w:rPr>
          <w:rFonts w:ascii="Times New Roman" w:hAnsi="Times New Roman"/>
          <w:highlight w:val="green"/>
        </w:rPr>
      </w:pPr>
      <w:r w:rsidRPr="0096445D">
        <w:rPr>
          <w:rFonts w:ascii="Times New Roman" w:hAnsi="Times New Roman"/>
          <w:highlight w:val="green"/>
        </w:rPr>
        <w:lastRenderedPageBreak/>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9F273A" w:rsidRPr="0096445D" w14:paraId="6F8DAC4F" w14:textId="77777777" w:rsidTr="00FF783C">
        <w:trPr>
          <w:tblHeader/>
          <w:jc w:val="center"/>
        </w:trPr>
        <w:tc>
          <w:tcPr>
            <w:tcW w:w="2817" w:type="dxa"/>
          </w:tcPr>
          <w:p w14:paraId="0B4D6EF5"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E-UTRA Operating Band</w:t>
            </w:r>
          </w:p>
        </w:tc>
        <w:tc>
          <w:tcPr>
            <w:tcW w:w="2693" w:type="dxa"/>
          </w:tcPr>
          <w:p w14:paraId="34A66C18"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 xml:space="preserve">TX – RX </w:t>
            </w:r>
            <w:r w:rsidRPr="0096445D">
              <w:rPr>
                <w:rFonts w:ascii="Times New Roman" w:hAnsi="Times New Roman"/>
                <w:sz w:val="20"/>
                <w:highlight w:val="green"/>
              </w:rPr>
              <w:br/>
              <w:t>carrier centre frequency</w:t>
            </w:r>
            <w:r w:rsidRPr="0096445D">
              <w:rPr>
                <w:rFonts w:ascii="Times New Roman" w:hAnsi="Times New Roman"/>
                <w:sz w:val="20"/>
                <w:highlight w:val="green"/>
              </w:rPr>
              <w:br/>
              <w:t>separation</w:t>
            </w:r>
          </w:p>
        </w:tc>
      </w:tr>
      <w:tr w:rsidR="009F273A" w:rsidRPr="0096445D" w14:paraId="653CF64F" w14:textId="77777777" w:rsidTr="00FF783C">
        <w:trPr>
          <w:jc w:val="center"/>
        </w:trPr>
        <w:tc>
          <w:tcPr>
            <w:tcW w:w="2817" w:type="dxa"/>
          </w:tcPr>
          <w:p w14:paraId="29183981" w14:textId="77777777" w:rsidR="009F273A" w:rsidRPr="0096445D" w:rsidRDefault="009F273A" w:rsidP="00FF783C">
            <w:pPr>
              <w:pStyle w:val="TAC"/>
              <w:spacing w:after="180"/>
              <w:rPr>
                <w:rFonts w:ascii="Times New Roman" w:hAnsi="Times New Roman"/>
                <w:sz w:val="20"/>
                <w:highlight w:val="green"/>
              </w:rPr>
            </w:pPr>
            <w:r w:rsidRPr="0096445D">
              <w:rPr>
                <w:rFonts w:ascii="Times New Roman" w:hAnsi="Times New Roman"/>
                <w:sz w:val="20"/>
                <w:highlight w:val="green"/>
              </w:rPr>
              <w:t>253</w:t>
            </w:r>
          </w:p>
        </w:tc>
        <w:tc>
          <w:tcPr>
            <w:tcW w:w="2693" w:type="dxa"/>
          </w:tcPr>
          <w:p w14:paraId="2162C56F" w14:textId="77777777" w:rsidR="009F273A" w:rsidRPr="0096445D" w:rsidRDefault="009F273A" w:rsidP="00FF783C">
            <w:pPr>
              <w:pStyle w:val="TAC"/>
              <w:spacing w:after="180"/>
              <w:rPr>
                <w:rFonts w:ascii="Times New Roman" w:hAnsi="Times New Roman"/>
                <w:sz w:val="20"/>
                <w:highlight w:val="green"/>
              </w:rPr>
            </w:pPr>
            <w:r w:rsidRPr="0096445D">
              <w:rPr>
                <w:rFonts w:ascii="Times New Roman" w:hAnsi="Times New Roman"/>
                <w:sz w:val="20"/>
                <w:highlight w:val="green"/>
              </w:rPr>
              <w:t>-150 MHz</w:t>
            </w:r>
          </w:p>
        </w:tc>
      </w:tr>
    </w:tbl>
    <w:p w14:paraId="6EC21D5F" w14:textId="77777777" w:rsidR="009F273A" w:rsidRPr="0096445D" w:rsidRDefault="009F273A" w:rsidP="009F273A">
      <w:pPr>
        <w:pStyle w:val="ListParagraph"/>
        <w:ind w:left="1440" w:firstLine="400"/>
        <w:rPr>
          <w:highlight w:val="green"/>
        </w:rPr>
      </w:pPr>
    </w:p>
    <w:p w14:paraId="27EDBC33" w14:textId="77777777" w:rsidR="009F273A" w:rsidRPr="0096445D" w:rsidRDefault="009F273A" w:rsidP="009F273A">
      <w:pPr>
        <w:pStyle w:val="ListParagraph"/>
        <w:numPr>
          <w:ilvl w:val="1"/>
          <w:numId w:val="32"/>
        </w:numPr>
        <w:overflowPunct/>
        <w:autoSpaceDE/>
        <w:autoSpaceDN/>
        <w:adjustRightInd/>
        <w:ind w:left="1440" w:firstLineChars="0"/>
        <w:textAlignment w:val="auto"/>
        <w:rPr>
          <w:highlight w:val="green"/>
        </w:rPr>
      </w:pPr>
      <w:r w:rsidRPr="0096445D">
        <w:rPr>
          <w:highlight w:val="green"/>
        </w:rPr>
        <w:t>Based on operator input, there is a strong desire to consider flexible TX-RX separation for the band itself, and moreover for NTN FR1 bands, provided the frequency separation is sufficiently large.  For next meeting, companies to further check if this can be supported.</w:t>
      </w:r>
    </w:p>
    <w:p w14:paraId="1591B87E" w14:textId="77777777" w:rsidR="00E21FF8" w:rsidRPr="00045592" w:rsidRDefault="00E21FF8" w:rsidP="00E21FF8">
      <w:pPr>
        <w:rPr>
          <w:i/>
          <w:color w:val="0070C0"/>
          <w:lang w:eastAsia="zh-CN"/>
        </w:rPr>
      </w:pPr>
    </w:p>
    <w:p w14:paraId="5B0A28EB" w14:textId="77777777" w:rsidR="00F97034" w:rsidRPr="00805BE8" w:rsidRDefault="00F97034" w:rsidP="00F9703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-2</w:t>
      </w:r>
    </w:p>
    <w:p w14:paraId="1EC2C0A6" w14:textId="77777777" w:rsidR="00F97034" w:rsidRPr="00045592" w:rsidRDefault="00F97034" w:rsidP="00F97034">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REFSENS</w:t>
      </w:r>
    </w:p>
    <w:p w14:paraId="7879D7A5" w14:textId="5BFA6381" w:rsidR="00F97034" w:rsidRPr="00F97034" w:rsidRDefault="003E72F4" w:rsidP="00F97034">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w:t>
      </w:r>
    </w:p>
    <w:p w14:paraId="7552C9E7" w14:textId="035C7B53" w:rsidR="00F97034" w:rsidRPr="00045592" w:rsidRDefault="009F273A" w:rsidP="00F97034">
      <w:pPr>
        <w:pStyle w:val="ListParagraph"/>
        <w:numPr>
          <w:ilvl w:val="1"/>
          <w:numId w:val="3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Companies to f</w:t>
      </w:r>
      <w:r w:rsidR="00F97034">
        <w:rPr>
          <w:rFonts w:eastAsia="SimSun"/>
          <w:color w:val="0070C0"/>
          <w:szCs w:val="24"/>
          <w:lang w:eastAsia="zh-CN"/>
        </w:rPr>
        <w:t>urther check the value</w:t>
      </w:r>
      <w:r w:rsidR="007A4E2B">
        <w:rPr>
          <w:rFonts w:eastAsia="SimSun"/>
          <w:color w:val="0070C0"/>
          <w:szCs w:val="24"/>
          <w:lang w:eastAsia="zh-CN"/>
        </w:rPr>
        <w:t>s</w:t>
      </w:r>
      <w:r w:rsidR="00F97034">
        <w:rPr>
          <w:rFonts w:eastAsia="SimSun"/>
          <w:color w:val="0070C0"/>
          <w:szCs w:val="24"/>
          <w:lang w:eastAsia="zh-CN"/>
        </w:rPr>
        <w:t xml:space="preserve"> of REFSENS to </w:t>
      </w:r>
      <w:r>
        <w:rPr>
          <w:rFonts w:eastAsia="SimSun"/>
          <w:color w:val="0070C0"/>
          <w:szCs w:val="24"/>
          <w:lang w:eastAsia="zh-CN"/>
        </w:rPr>
        <w:t>clarify original</w:t>
      </w:r>
      <w:r w:rsidR="00F97034">
        <w:rPr>
          <w:rFonts w:eastAsia="SimSun"/>
          <w:color w:val="0070C0"/>
          <w:szCs w:val="24"/>
          <w:lang w:eastAsia="zh-CN"/>
        </w:rPr>
        <w:t xml:space="preserve"> background assumptions</w:t>
      </w:r>
      <w:r>
        <w:rPr>
          <w:rFonts w:eastAsia="SimSun"/>
          <w:color w:val="0070C0"/>
          <w:szCs w:val="24"/>
          <w:lang w:eastAsia="zh-CN"/>
        </w:rPr>
        <w:t xml:space="preserve"> </w:t>
      </w:r>
      <w:r w:rsidR="007A4E2B">
        <w:rPr>
          <w:rFonts w:eastAsia="SimSun"/>
          <w:color w:val="0070C0"/>
          <w:szCs w:val="24"/>
          <w:lang w:eastAsia="zh-CN"/>
        </w:rPr>
        <w:t>for values inherited from TN specs</w:t>
      </w:r>
    </w:p>
    <w:p w14:paraId="04189197" w14:textId="77777777" w:rsidR="00F97034" w:rsidRDefault="00F97034" w:rsidP="00F97034">
      <w:pPr>
        <w:rPr>
          <w:b/>
          <w:color w:val="0070C0"/>
          <w:u w:val="single"/>
          <w:lang w:eastAsia="ko-KR"/>
        </w:rPr>
      </w:pPr>
    </w:p>
    <w:p w14:paraId="48F77F1A" w14:textId="77777777" w:rsidR="003E72F4" w:rsidRDefault="003E72F4" w:rsidP="00F97034">
      <w:pPr>
        <w:rPr>
          <w:b/>
          <w:color w:val="0070C0"/>
          <w:u w:val="single"/>
          <w:lang w:eastAsia="ko-KR"/>
        </w:rPr>
      </w:pPr>
    </w:p>
    <w:p w14:paraId="38E09BF2" w14:textId="19A55CED" w:rsidR="00F97034" w:rsidRPr="007A4E2B" w:rsidRDefault="00F97034" w:rsidP="007A4E2B">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2-2</w:t>
      </w:r>
      <w:r w:rsidR="007A4E2B">
        <w:rPr>
          <w:b/>
          <w:color w:val="0070C0"/>
          <w:u w:val="single"/>
          <w:lang w:eastAsia="ko-KR"/>
        </w:rPr>
        <w:t>, 2-2-3</w:t>
      </w:r>
      <w:r w:rsidRPr="00805BE8">
        <w:rPr>
          <w:b/>
          <w:color w:val="0070C0"/>
          <w:u w:val="single"/>
          <w:lang w:eastAsia="ko-KR"/>
        </w:rPr>
        <w:t>:</w:t>
      </w:r>
      <w:r>
        <w:rPr>
          <w:b/>
          <w:color w:val="0070C0"/>
          <w:u w:val="single"/>
          <w:lang w:eastAsia="ko-KR"/>
        </w:rPr>
        <w:t xml:space="preserve"> </w:t>
      </w:r>
      <w:r w:rsidR="007A4E2B">
        <w:rPr>
          <w:b/>
          <w:color w:val="0070C0"/>
          <w:u w:val="single"/>
          <w:lang w:eastAsia="ko-KR"/>
        </w:rPr>
        <w:t>B</w:t>
      </w:r>
      <w:r>
        <w:rPr>
          <w:b/>
          <w:color w:val="0070C0"/>
          <w:u w:val="single"/>
          <w:lang w:eastAsia="ko-KR"/>
        </w:rPr>
        <w:t>locking requirements for Cat M1</w:t>
      </w:r>
      <w:r w:rsidR="007A4E2B">
        <w:rPr>
          <w:b/>
          <w:color w:val="0070C0"/>
          <w:u w:val="single"/>
          <w:lang w:eastAsia="ko-KR"/>
        </w:rPr>
        <w:t xml:space="preserve"> and Cat NB1 and NB2</w:t>
      </w:r>
    </w:p>
    <w:p w14:paraId="4EC0B76C" w14:textId="77777777" w:rsidR="003E72F4" w:rsidRPr="003E72F4" w:rsidRDefault="003E72F4" w:rsidP="003E72F4">
      <w:pPr>
        <w:overflowPunct/>
        <w:autoSpaceDE/>
        <w:autoSpaceDN/>
        <w:adjustRightInd/>
        <w:spacing w:after="120"/>
        <w:textAlignment w:val="auto"/>
        <w:rPr>
          <w:rFonts w:eastAsia="SimSun"/>
          <w:color w:val="0070C0"/>
          <w:szCs w:val="24"/>
          <w:lang w:eastAsia="zh-CN"/>
        </w:rPr>
      </w:pPr>
    </w:p>
    <w:p w14:paraId="1BCB64D0" w14:textId="56DA1A3F" w:rsidR="00F97034" w:rsidRDefault="00F97034" w:rsidP="00F97034">
      <w:pPr>
        <w:pStyle w:val="ListParagraph"/>
        <w:numPr>
          <w:ilvl w:val="0"/>
          <w:numId w:val="32"/>
        </w:numPr>
        <w:overflowPunct/>
        <w:autoSpaceDE/>
        <w:autoSpaceDN/>
        <w:adjustRightInd/>
        <w:spacing w:after="120"/>
        <w:ind w:left="720" w:firstLineChars="0"/>
        <w:textAlignment w:val="auto"/>
        <w:rPr>
          <w:rFonts w:eastAsia="SimSun"/>
          <w:b/>
          <w:bCs/>
          <w:color w:val="0070C0"/>
          <w:szCs w:val="24"/>
          <w:u w:val="single"/>
          <w:lang w:eastAsia="zh-CN"/>
        </w:rPr>
      </w:pPr>
      <w:r>
        <w:rPr>
          <w:rFonts w:eastAsia="SimSun"/>
          <w:b/>
          <w:bCs/>
          <w:color w:val="0070C0"/>
          <w:szCs w:val="24"/>
          <w:u w:val="single"/>
          <w:lang w:eastAsia="zh-CN"/>
        </w:rPr>
        <w:t>Tentative Agreements:</w:t>
      </w:r>
    </w:p>
    <w:p w14:paraId="569DCC66" w14:textId="77777777" w:rsidR="007A4E2B" w:rsidRPr="007A4E2B" w:rsidRDefault="007A4E2B" w:rsidP="007A4E2B">
      <w:pPr>
        <w:pStyle w:val="ListParagraph"/>
        <w:numPr>
          <w:ilvl w:val="1"/>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 xml:space="preserve">Further discuss how to reconcile blocking requirements from EN 301 681 and ECC Report 263 with 3GPP blocking requirements and coexistence assumptions, taking also into account alignment with ongoing ETSI SES work. </w:t>
      </w:r>
    </w:p>
    <w:p w14:paraId="0A1CCCA8" w14:textId="2B8CE0EE" w:rsidR="005F4346" w:rsidRDefault="007A4E2B" w:rsidP="007A4E2B">
      <w:pPr>
        <w:pStyle w:val="ListParagraph"/>
        <w:numPr>
          <w:ilvl w:val="2"/>
          <w:numId w:val="32"/>
        </w:numPr>
        <w:overflowPunct/>
        <w:autoSpaceDE/>
        <w:autoSpaceDN/>
        <w:adjustRightInd/>
        <w:spacing w:after="120"/>
        <w:ind w:firstLineChars="0"/>
        <w:textAlignment w:val="auto"/>
        <w:rPr>
          <w:rFonts w:eastAsia="SimSun"/>
          <w:b/>
          <w:bCs/>
          <w:color w:val="0070C0"/>
          <w:szCs w:val="24"/>
          <w:u w:val="single"/>
          <w:lang w:eastAsia="zh-CN"/>
        </w:rPr>
      </w:pPr>
      <w:r>
        <w:rPr>
          <w:rFonts w:eastAsia="SimSun"/>
          <w:color w:val="0070C0"/>
          <w:szCs w:val="24"/>
          <w:lang w:eastAsia="zh-CN"/>
        </w:rPr>
        <w:t xml:space="preserve">Companies to check whether existing 3GPP blocking requirements can be sufficient to meet regulatory requirements. </w:t>
      </w:r>
    </w:p>
    <w:p w14:paraId="6B654BE6" w14:textId="77777777" w:rsidR="00F97034" w:rsidRDefault="00F97034" w:rsidP="00F97034">
      <w:pPr>
        <w:pStyle w:val="ListParagraph"/>
        <w:overflowPunct/>
        <w:autoSpaceDE/>
        <w:autoSpaceDN/>
        <w:adjustRightInd/>
        <w:spacing w:after="120"/>
        <w:ind w:left="720" w:firstLineChars="0" w:firstLine="0"/>
        <w:textAlignment w:val="auto"/>
        <w:rPr>
          <w:rFonts w:eastAsia="SimSun"/>
          <w:b/>
          <w:bCs/>
          <w:color w:val="0070C0"/>
          <w:szCs w:val="24"/>
          <w:u w:val="single"/>
          <w:lang w:eastAsia="zh-CN"/>
        </w:rPr>
      </w:pPr>
    </w:p>
    <w:p w14:paraId="17AE9500" w14:textId="77777777" w:rsidR="00F97034" w:rsidRDefault="00F97034" w:rsidP="00F97034">
      <w:pPr>
        <w:rPr>
          <w:b/>
          <w:color w:val="0070C0"/>
          <w:u w:val="single"/>
          <w:lang w:eastAsia="ko-KR"/>
        </w:rPr>
      </w:pPr>
    </w:p>
    <w:p w14:paraId="1F96EDE1" w14:textId="77777777" w:rsidR="00F97034" w:rsidRDefault="00F97034" w:rsidP="00F97034">
      <w:pPr>
        <w:rPr>
          <w:b/>
          <w:color w:val="0070C0"/>
          <w:u w:val="single"/>
          <w:lang w:eastAsia="ko-KR"/>
        </w:rPr>
      </w:pPr>
    </w:p>
    <w:p w14:paraId="633CC8AB" w14:textId="77777777" w:rsidR="00E21FF8" w:rsidRDefault="00E21FF8" w:rsidP="003E08FC">
      <w:pPr>
        <w:pStyle w:val="B1"/>
        <w:rPr>
          <w:lang w:eastAsia="zh-CN"/>
        </w:rPr>
      </w:pPr>
    </w:p>
    <w:p w14:paraId="77243AF0" w14:textId="77777777" w:rsidR="009207F5" w:rsidRDefault="009207F5" w:rsidP="003E08FC">
      <w:pPr>
        <w:pStyle w:val="B1"/>
        <w:rPr>
          <w:lang w:eastAsia="zh-CN"/>
        </w:rPr>
      </w:pPr>
    </w:p>
    <w:p w14:paraId="6B709F8D" w14:textId="77777777" w:rsidR="009207F5" w:rsidRPr="00045592" w:rsidRDefault="009207F5" w:rsidP="009207F5">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SAN RF Requirements</w:t>
      </w:r>
    </w:p>
    <w:p w14:paraId="00242A8D" w14:textId="77777777" w:rsidR="003E72F4" w:rsidRPr="00805BE8" w:rsidRDefault="003E72F4" w:rsidP="003E72F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3</w:t>
      </w:r>
      <w:r w:rsidRPr="00805BE8">
        <w:rPr>
          <w:sz w:val="24"/>
          <w:szCs w:val="16"/>
        </w:rPr>
        <w:t>-1</w:t>
      </w:r>
    </w:p>
    <w:p w14:paraId="400DA758" w14:textId="77777777" w:rsidR="009F273A" w:rsidRPr="0096445D" w:rsidRDefault="009F273A" w:rsidP="009F273A">
      <w:pPr>
        <w:rPr>
          <w:b/>
          <w:u w:val="single"/>
        </w:rPr>
      </w:pPr>
      <w:r w:rsidRPr="0096445D">
        <w:rPr>
          <w:b/>
          <w:u w:val="single"/>
        </w:rPr>
        <w:t>Issue 3-1-1: Channel Raster and EARFCN</w:t>
      </w:r>
    </w:p>
    <w:p w14:paraId="66D99EDA" w14:textId="77777777" w:rsidR="009F273A" w:rsidRPr="0096445D" w:rsidRDefault="009F273A" w:rsidP="009F273A">
      <w:pPr>
        <w:pStyle w:val="ListParagraph"/>
        <w:numPr>
          <w:ilvl w:val="0"/>
          <w:numId w:val="32"/>
        </w:numPr>
        <w:overflowPunct/>
        <w:autoSpaceDE/>
        <w:autoSpaceDN/>
        <w:adjustRightInd/>
        <w:ind w:left="720" w:firstLineChars="0"/>
        <w:textAlignment w:val="auto"/>
        <w:rPr>
          <w:b/>
          <w:bCs/>
          <w:highlight w:val="green"/>
          <w:u w:val="single"/>
        </w:rPr>
      </w:pPr>
      <w:r w:rsidRPr="0096445D">
        <w:rPr>
          <w:b/>
          <w:bCs/>
          <w:highlight w:val="green"/>
          <w:u w:val="single"/>
        </w:rPr>
        <w:t>Agreement:</w:t>
      </w:r>
    </w:p>
    <w:p w14:paraId="45B000C3" w14:textId="77777777" w:rsidR="009F273A" w:rsidRPr="0096445D" w:rsidRDefault="009F273A" w:rsidP="009F273A">
      <w:pPr>
        <w:pStyle w:val="ListParagraph"/>
        <w:numPr>
          <w:ilvl w:val="1"/>
          <w:numId w:val="32"/>
        </w:numPr>
        <w:overflowPunct/>
        <w:autoSpaceDE/>
        <w:autoSpaceDN/>
        <w:adjustRightInd/>
        <w:ind w:left="1440" w:firstLineChars="0"/>
        <w:textAlignment w:val="auto"/>
        <w:rPr>
          <w:highlight w:val="green"/>
        </w:rPr>
      </w:pPr>
      <w:r w:rsidRPr="0096445D">
        <w:rPr>
          <w:highlight w:val="green"/>
        </w:rPr>
        <w:t>Maintain channel raster of 100 kHz. Table 2.1.1 from Proposal 1 can be agreed as a requirement for Band 253.</w:t>
      </w:r>
    </w:p>
    <w:p w14:paraId="0C1A2471" w14:textId="77777777" w:rsidR="009F273A" w:rsidRPr="0096445D" w:rsidRDefault="009F273A" w:rsidP="009F273A">
      <w:pPr>
        <w:pStyle w:val="TH"/>
        <w:numPr>
          <w:ilvl w:val="0"/>
          <w:numId w:val="32"/>
        </w:numPr>
        <w:overflowPunct/>
        <w:autoSpaceDE/>
        <w:autoSpaceDN/>
        <w:adjustRightInd/>
        <w:spacing w:before="0"/>
        <w:ind w:firstLine="400"/>
        <w:textAlignment w:val="auto"/>
        <w:rPr>
          <w:rFonts w:ascii="Times New Roman" w:hAnsi="Times New Roman"/>
          <w:highlight w:val="green"/>
        </w:rPr>
      </w:pPr>
      <w:r w:rsidRPr="0096445D">
        <w:rPr>
          <w:rFonts w:ascii="Times New Roman" w:hAnsi="Times New Roman"/>
          <w:highlight w:val="green"/>
          <w:lang w:val="en-US"/>
        </w:rPr>
        <w:lastRenderedPageBreak/>
        <w:t>Table 2.1</w:t>
      </w:r>
      <w:r w:rsidRPr="0096445D">
        <w:rPr>
          <w:rFonts w:ascii="Times New Roman" w:hAnsi="Times New Roman"/>
          <w:highlight w:val="green"/>
        </w:rPr>
        <w:t>-1: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4"/>
        <w:gridCol w:w="975"/>
        <w:gridCol w:w="1010"/>
        <w:gridCol w:w="1028"/>
        <w:gridCol w:w="1839"/>
        <w:gridCol w:w="1007"/>
        <w:gridCol w:w="839"/>
        <w:gridCol w:w="1839"/>
      </w:tblGrid>
      <w:tr w:rsidR="009F273A" w:rsidRPr="0096445D" w14:paraId="5B9A3C2A" w14:textId="77777777" w:rsidTr="00FF783C">
        <w:tc>
          <w:tcPr>
            <w:tcW w:w="1067" w:type="dxa"/>
            <w:vMerge w:val="restart"/>
            <w:shd w:val="clear" w:color="auto" w:fill="auto"/>
            <w:vAlign w:val="bottom"/>
          </w:tcPr>
          <w:p w14:paraId="61F4B03B"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E-UTRA Operating</w:t>
            </w:r>
          </w:p>
          <w:p w14:paraId="0319B595"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Band</w:t>
            </w:r>
          </w:p>
        </w:tc>
        <w:tc>
          <w:tcPr>
            <w:tcW w:w="977" w:type="dxa"/>
            <w:vMerge w:val="restart"/>
            <w:vAlign w:val="center"/>
          </w:tcPr>
          <w:p w14:paraId="0C57C90F"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ΔF</w:t>
            </w:r>
            <w:r w:rsidRPr="0096445D">
              <w:rPr>
                <w:rFonts w:ascii="Times New Roman" w:hAnsi="Times New Roman"/>
                <w:sz w:val="20"/>
                <w:highlight w:val="green"/>
                <w:vertAlign w:val="subscript"/>
              </w:rPr>
              <w:t>Raster</w:t>
            </w:r>
            <w:proofErr w:type="spellEnd"/>
            <w:r w:rsidRPr="0096445D">
              <w:rPr>
                <w:rFonts w:ascii="Times New Roman" w:hAnsi="Times New Roman"/>
                <w:sz w:val="20"/>
                <w:highlight w:val="green"/>
              </w:rPr>
              <w:t xml:space="preserve"> (kHz)</w:t>
            </w:r>
          </w:p>
        </w:tc>
        <w:tc>
          <w:tcPr>
            <w:tcW w:w="3891" w:type="dxa"/>
            <w:gridSpan w:val="3"/>
          </w:tcPr>
          <w:p w14:paraId="1EC8F336"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Downlink</w:t>
            </w:r>
          </w:p>
        </w:tc>
        <w:tc>
          <w:tcPr>
            <w:tcW w:w="3696" w:type="dxa"/>
            <w:gridSpan w:val="3"/>
          </w:tcPr>
          <w:p w14:paraId="1E270FEA"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hAnsi="Times New Roman"/>
                <w:sz w:val="20"/>
                <w:highlight w:val="green"/>
              </w:rPr>
              <w:t>Uplink</w:t>
            </w:r>
          </w:p>
        </w:tc>
      </w:tr>
      <w:tr w:rsidR="009F273A" w:rsidRPr="0096445D" w14:paraId="45A92CD7" w14:textId="77777777" w:rsidTr="00FF783C">
        <w:tc>
          <w:tcPr>
            <w:tcW w:w="1067" w:type="dxa"/>
            <w:vMerge/>
            <w:shd w:val="clear" w:color="auto" w:fill="auto"/>
          </w:tcPr>
          <w:p w14:paraId="470309A3" w14:textId="77777777" w:rsidR="009F273A" w:rsidRPr="0096445D" w:rsidRDefault="009F273A" w:rsidP="00FF783C">
            <w:pPr>
              <w:pStyle w:val="TAH"/>
              <w:spacing w:after="180"/>
              <w:rPr>
                <w:rFonts w:ascii="Times New Roman" w:hAnsi="Times New Roman"/>
                <w:sz w:val="20"/>
                <w:highlight w:val="green"/>
              </w:rPr>
            </w:pPr>
          </w:p>
        </w:tc>
        <w:tc>
          <w:tcPr>
            <w:tcW w:w="977" w:type="dxa"/>
            <w:vMerge/>
          </w:tcPr>
          <w:p w14:paraId="5A958370" w14:textId="77777777" w:rsidR="009F273A" w:rsidRPr="0096445D" w:rsidRDefault="009F273A" w:rsidP="00FF783C">
            <w:pPr>
              <w:pStyle w:val="TAH"/>
              <w:spacing w:after="180"/>
              <w:rPr>
                <w:rFonts w:ascii="Times New Roman" w:hAnsi="Times New Roman"/>
                <w:sz w:val="20"/>
                <w:highlight w:val="green"/>
              </w:rPr>
            </w:pPr>
          </w:p>
        </w:tc>
        <w:tc>
          <w:tcPr>
            <w:tcW w:w="1013" w:type="dxa"/>
          </w:tcPr>
          <w:p w14:paraId="34E035A2"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F</w:t>
            </w:r>
            <w:r w:rsidRPr="0096445D">
              <w:rPr>
                <w:rFonts w:ascii="Times New Roman" w:hAnsi="Times New Roman"/>
                <w:sz w:val="20"/>
                <w:highlight w:val="green"/>
                <w:vertAlign w:val="subscript"/>
              </w:rPr>
              <w:t>DL_low</w:t>
            </w:r>
            <w:proofErr w:type="spellEnd"/>
            <w:r w:rsidRPr="0096445D">
              <w:rPr>
                <w:rFonts w:ascii="Times New Roman" w:hAnsi="Times New Roman"/>
                <w:sz w:val="20"/>
                <w:highlight w:val="green"/>
                <w:vertAlign w:val="subscript"/>
              </w:rPr>
              <w:t xml:space="preserve"> </w:t>
            </w:r>
            <w:r w:rsidRPr="0096445D">
              <w:rPr>
                <w:rFonts w:ascii="Times New Roman" w:hAnsi="Times New Roman"/>
                <w:sz w:val="20"/>
                <w:highlight w:val="green"/>
              </w:rPr>
              <w:t>(MHz)</w:t>
            </w:r>
          </w:p>
        </w:tc>
        <w:tc>
          <w:tcPr>
            <w:tcW w:w="1030" w:type="dxa"/>
          </w:tcPr>
          <w:p w14:paraId="18764871"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N</w:t>
            </w:r>
            <w:r w:rsidRPr="0096445D">
              <w:rPr>
                <w:rFonts w:ascii="Times New Roman" w:hAnsi="Times New Roman"/>
                <w:sz w:val="20"/>
                <w:highlight w:val="green"/>
                <w:vertAlign w:val="subscript"/>
              </w:rPr>
              <w:t>Offs</w:t>
            </w:r>
            <w:proofErr w:type="spellEnd"/>
            <w:r w:rsidRPr="0096445D">
              <w:rPr>
                <w:rFonts w:ascii="Times New Roman" w:hAnsi="Times New Roman"/>
                <w:sz w:val="20"/>
                <w:highlight w:val="green"/>
                <w:vertAlign w:val="subscript"/>
              </w:rPr>
              <w:t>-DL</w:t>
            </w:r>
          </w:p>
        </w:tc>
        <w:tc>
          <w:tcPr>
            <w:tcW w:w="1848" w:type="dxa"/>
          </w:tcPr>
          <w:p w14:paraId="0CC5E08F" w14:textId="77777777" w:rsidR="009F273A" w:rsidRPr="0096445D" w:rsidRDefault="009F273A" w:rsidP="00FF783C">
            <w:pPr>
              <w:pStyle w:val="TAH"/>
              <w:spacing w:after="180"/>
              <w:rPr>
                <w:rFonts w:ascii="Times New Roman" w:hAnsi="Times New Roman"/>
                <w:sz w:val="20"/>
                <w:highlight w:val="green"/>
                <w:vertAlign w:val="subscript"/>
              </w:rPr>
            </w:pPr>
            <w:r w:rsidRPr="0096445D">
              <w:rPr>
                <w:rFonts w:ascii="Times New Roman" w:hAnsi="Times New Roman"/>
                <w:sz w:val="20"/>
                <w:highlight w:val="green"/>
              </w:rPr>
              <w:t>Range of N</w:t>
            </w:r>
            <w:r w:rsidRPr="0096445D">
              <w:rPr>
                <w:rFonts w:ascii="Times New Roman" w:hAnsi="Times New Roman"/>
                <w:sz w:val="20"/>
                <w:highlight w:val="green"/>
                <w:vertAlign w:val="subscript"/>
              </w:rPr>
              <w:t>DL</w:t>
            </w:r>
          </w:p>
          <w:p w14:paraId="1E4488B2"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eastAsia="Yu Mincho" w:hAnsi="Times New Roman"/>
                <w:sz w:val="20"/>
                <w:highlight w:val="green"/>
              </w:rPr>
              <w:t>(First – &lt;Step size&gt; – Last)</w:t>
            </w:r>
          </w:p>
        </w:tc>
        <w:tc>
          <w:tcPr>
            <w:tcW w:w="1009" w:type="dxa"/>
          </w:tcPr>
          <w:p w14:paraId="463CD7BA"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F</w:t>
            </w:r>
            <w:r w:rsidRPr="0096445D">
              <w:rPr>
                <w:rFonts w:ascii="Times New Roman" w:hAnsi="Times New Roman"/>
                <w:sz w:val="20"/>
                <w:highlight w:val="green"/>
                <w:vertAlign w:val="subscript"/>
              </w:rPr>
              <w:t>UL_low</w:t>
            </w:r>
            <w:proofErr w:type="spellEnd"/>
            <w:r w:rsidRPr="0096445D">
              <w:rPr>
                <w:rFonts w:ascii="Times New Roman" w:hAnsi="Times New Roman"/>
                <w:sz w:val="20"/>
                <w:highlight w:val="green"/>
                <w:vertAlign w:val="subscript"/>
              </w:rPr>
              <w:t xml:space="preserve"> </w:t>
            </w:r>
            <w:r w:rsidRPr="0096445D">
              <w:rPr>
                <w:rFonts w:ascii="Times New Roman" w:hAnsi="Times New Roman"/>
                <w:sz w:val="20"/>
                <w:highlight w:val="green"/>
              </w:rPr>
              <w:t>(MHz)</w:t>
            </w:r>
          </w:p>
        </w:tc>
        <w:tc>
          <w:tcPr>
            <w:tcW w:w="839" w:type="dxa"/>
          </w:tcPr>
          <w:p w14:paraId="272CC3DA" w14:textId="77777777" w:rsidR="009F273A" w:rsidRPr="0096445D" w:rsidRDefault="009F273A" w:rsidP="00FF783C">
            <w:pPr>
              <w:pStyle w:val="TAH"/>
              <w:spacing w:after="180"/>
              <w:rPr>
                <w:rFonts w:ascii="Times New Roman" w:hAnsi="Times New Roman"/>
                <w:sz w:val="20"/>
                <w:highlight w:val="green"/>
              </w:rPr>
            </w:pPr>
            <w:proofErr w:type="spellStart"/>
            <w:r w:rsidRPr="0096445D">
              <w:rPr>
                <w:rFonts w:ascii="Times New Roman" w:hAnsi="Times New Roman"/>
                <w:sz w:val="20"/>
                <w:highlight w:val="green"/>
              </w:rPr>
              <w:t>N</w:t>
            </w:r>
            <w:r w:rsidRPr="0096445D">
              <w:rPr>
                <w:rFonts w:ascii="Times New Roman" w:hAnsi="Times New Roman"/>
                <w:sz w:val="20"/>
                <w:highlight w:val="green"/>
                <w:vertAlign w:val="subscript"/>
              </w:rPr>
              <w:t>Offs</w:t>
            </w:r>
            <w:proofErr w:type="spellEnd"/>
            <w:r w:rsidRPr="0096445D">
              <w:rPr>
                <w:rFonts w:ascii="Times New Roman" w:hAnsi="Times New Roman"/>
                <w:sz w:val="20"/>
                <w:highlight w:val="green"/>
                <w:vertAlign w:val="subscript"/>
              </w:rPr>
              <w:t>-UL</w:t>
            </w:r>
          </w:p>
        </w:tc>
        <w:tc>
          <w:tcPr>
            <w:tcW w:w="1848" w:type="dxa"/>
          </w:tcPr>
          <w:p w14:paraId="7B624E65" w14:textId="77777777" w:rsidR="009F273A" w:rsidRPr="0096445D" w:rsidRDefault="009F273A" w:rsidP="00FF783C">
            <w:pPr>
              <w:pStyle w:val="TAH"/>
              <w:spacing w:after="180"/>
              <w:rPr>
                <w:rFonts w:ascii="Times New Roman" w:hAnsi="Times New Roman"/>
                <w:sz w:val="20"/>
                <w:highlight w:val="green"/>
                <w:vertAlign w:val="subscript"/>
              </w:rPr>
            </w:pPr>
            <w:r w:rsidRPr="0096445D">
              <w:rPr>
                <w:rFonts w:ascii="Times New Roman" w:hAnsi="Times New Roman"/>
                <w:sz w:val="20"/>
                <w:highlight w:val="green"/>
              </w:rPr>
              <w:t>Range of N</w:t>
            </w:r>
            <w:r w:rsidRPr="0096445D">
              <w:rPr>
                <w:rFonts w:ascii="Times New Roman" w:hAnsi="Times New Roman"/>
                <w:sz w:val="20"/>
                <w:highlight w:val="green"/>
                <w:vertAlign w:val="subscript"/>
              </w:rPr>
              <w:t>UL</w:t>
            </w:r>
          </w:p>
          <w:p w14:paraId="05666E7C" w14:textId="77777777" w:rsidR="009F273A" w:rsidRPr="0096445D" w:rsidRDefault="009F273A" w:rsidP="00FF783C">
            <w:pPr>
              <w:pStyle w:val="TAH"/>
              <w:spacing w:after="180"/>
              <w:rPr>
                <w:rFonts w:ascii="Times New Roman" w:hAnsi="Times New Roman"/>
                <w:sz w:val="20"/>
                <w:highlight w:val="green"/>
              </w:rPr>
            </w:pPr>
            <w:r w:rsidRPr="0096445D">
              <w:rPr>
                <w:rFonts w:ascii="Times New Roman" w:eastAsia="Yu Mincho" w:hAnsi="Times New Roman"/>
                <w:sz w:val="20"/>
                <w:highlight w:val="green"/>
              </w:rPr>
              <w:t>(First – &lt;Step size&gt; – Last)</w:t>
            </w:r>
          </w:p>
        </w:tc>
      </w:tr>
      <w:tr w:rsidR="009F273A" w:rsidRPr="0096445D" w14:paraId="78C955CC" w14:textId="77777777" w:rsidTr="00FF783C">
        <w:tc>
          <w:tcPr>
            <w:tcW w:w="1067" w:type="dxa"/>
          </w:tcPr>
          <w:p w14:paraId="062A0AE0"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253</w:t>
            </w:r>
          </w:p>
        </w:tc>
        <w:tc>
          <w:tcPr>
            <w:tcW w:w="977" w:type="dxa"/>
          </w:tcPr>
          <w:p w14:paraId="15EFF3E4"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100</w:t>
            </w:r>
          </w:p>
        </w:tc>
        <w:tc>
          <w:tcPr>
            <w:tcW w:w="1013" w:type="dxa"/>
          </w:tcPr>
          <w:p w14:paraId="316C345E"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1518</w:t>
            </w:r>
          </w:p>
        </w:tc>
        <w:tc>
          <w:tcPr>
            <w:tcW w:w="1030" w:type="dxa"/>
          </w:tcPr>
          <w:p w14:paraId="1F21B904"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228501</w:t>
            </w:r>
          </w:p>
        </w:tc>
        <w:tc>
          <w:tcPr>
            <w:tcW w:w="1848" w:type="dxa"/>
          </w:tcPr>
          <w:p w14:paraId="6BC39123"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228501-&lt;1&gt;-228570</w:t>
            </w:r>
          </w:p>
        </w:tc>
        <w:tc>
          <w:tcPr>
            <w:tcW w:w="1009" w:type="dxa"/>
          </w:tcPr>
          <w:p w14:paraId="48A3DEE1"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1668</w:t>
            </w:r>
          </w:p>
        </w:tc>
        <w:tc>
          <w:tcPr>
            <w:tcW w:w="839" w:type="dxa"/>
          </w:tcPr>
          <w:p w14:paraId="51AA3E9F"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261269</w:t>
            </w:r>
          </w:p>
        </w:tc>
        <w:tc>
          <w:tcPr>
            <w:tcW w:w="1848" w:type="dxa"/>
          </w:tcPr>
          <w:p w14:paraId="0B312E49" w14:textId="77777777" w:rsidR="009F273A" w:rsidRPr="0096445D" w:rsidRDefault="009F273A" w:rsidP="00FF783C">
            <w:pPr>
              <w:pStyle w:val="TAC"/>
              <w:spacing w:after="180"/>
              <w:rPr>
                <w:rFonts w:ascii="Times New Roman" w:hAnsi="Times New Roman"/>
                <w:sz w:val="20"/>
                <w:highlight w:val="green"/>
                <w:lang w:val="en-US" w:eastAsia="zh-CN"/>
              </w:rPr>
            </w:pPr>
            <w:r w:rsidRPr="0096445D">
              <w:rPr>
                <w:rFonts w:ascii="Times New Roman" w:hAnsi="Times New Roman"/>
                <w:sz w:val="20"/>
                <w:highlight w:val="green"/>
                <w:lang w:val="en-US" w:eastAsia="zh-CN"/>
              </w:rPr>
              <w:t>261269-&lt;1&gt;-261338</w:t>
            </w:r>
          </w:p>
        </w:tc>
      </w:tr>
      <w:tr w:rsidR="009F273A" w:rsidRPr="0096445D" w14:paraId="54374F5C" w14:textId="77777777" w:rsidTr="00FF783C">
        <w:tc>
          <w:tcPr>
            <w:tcW w:w="9631" w:type="dxa"/>
            <w:gridSpan w:val="8"/>
          </w:tcPr>
          <w:p w14:paraId="5EED648D" w14:textId="77777777" w:rsidR="009F273A" w:rsidRPr="0096445D" w:rsidRDefault="009F273A" w:rsidP="00FF783C">
            <w:pPr>
              <w:pStyle w:val="TAN"/>
              <w:spacing w:after="180"/>
              <w:rPr>
                <w:rFonts w:ascii="Times New Roman" w:hAnsi="Times New Roman"/>
                <w:sz w:val="20"/>
                <w:highlight w:val="green"/>
              </w:rPr>
            </w:pPr>
            <w:r w:rsidRPr="0096445D">
              <w:rPr>
                <w:rFonts w:ascii="Times New Roman" w:hAnsi="Times New Roman"/>
                <w:sz w:val="20"/>
                <w:highlight w:val="green"/>
              </w:rPr>
              <w:t>NOTE 1:</w:t>
            </w:r>
            <w:r w:rsidRPr="0096445D">
              <w:rPr>
                <w:rFonts w:ascii="Times New Roman" w:hAnsi="Times New Roman"/>
                <w:sz w:val="20"/>
                <w:highlight w:val="green"/>
              </w:rPr>
              <w:tab/>
              <w:t xml:space="preserve">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w:t>
            </w:r>
            <w:proofErr w:type="spellStart"/>
            <w:r w:rsidRPr="0096445D">
              <w:rPr>
                <w:rFonts w:ascii="Times New Roman" w:hAnsi="Times New Roman"/>
                <w:sz w:val="20"/>
                <w:highlight w:val="green"/>
              </w:rPr>
              <w:t>MHz.</w:t>
            </w:r>
            <w:proofErr w:type="spellEnd"/>
          </w:p>
        </w:tc>
      </w:tr>
    </w:tbl>
    <w:p w14:paraId="68EC69F7" w14:textId="77777777" w:rsidR="009F273A" w:rsidRPr="0096445D" w:rsidRDefault="009F273A" w:rsidP="009F273A">
      <w:pPr>
        <w:pStyle w:val="ListParagraph"/>
        <w:ind w:left="1440" w:firstLine="400"/>
        <w:rPr>
          <w:highlight w:val="green"/>
        </w:rPr>
      </w:pPr>
    </w:p>
    <w:p w14:paraId="50AA1800" w14:textId="77777777" w:rsidR="009F273A" w:rsidRPr="0096445D" w:rsidRDefault="009F273A" w:rsidP="009F273A">
      <w:pPr>
        <w:pStyle w:val="ListParagraph"/>
        <w:numPr>
          <w:ilvl w:val="1"/>
          <w:numId w:val="32"/>
        </w:numPr>
        <w:overflowPunct/>
        <w:autoSpaceDE/>
        <w:autoSpaceDN/>
        <w:adjustRightInd/>
        <w:ind w:left="1440" w:firstLineChars="0"/>
        <w:textAlignment w:val="auto"/>
        <w:rPr>
          <w:highlight w:val="green"/>
        </w:rPr>
      </w:pPr>
      <w:r w:rsidRPr="0096445D">
        <w:rPr>
          <w:highlight w:val="green"/>
        </w:rPr>
        <w:t xml:space="preserve">The need for additional flexibility in channel raster for IoT NTN LTE bands has been identified, especially to accommodate future deployments of NB-IoT NTN and </w:t>
      </w:r>
      <w:proofErr w:type="spellStart"/>
      <w:r w:rsidRPr="0096445D">
        <w:rPr>
          <w:highlight w:val="green"/>
        </w:rPr>
        <w:t>eMTC</w:t>
      </w:r>
      <w:proofErr w:type="spellEnd"/>
      <w:r w:rsidRPr="0096445D">
        <w:rPr>
          <w:highlight w:val="green"/>
        </w:rPr>
        <w:t xml:space="preserve"> NTN together with NR NTN around existing services, taking into account possible guard bands for protection of other services, Doppler, and for deployment within the same SAN (i.e. same FFT).  This issue could be further discussed independently of band 253, with more general applicability to all IoT NTN LTE bands.</w:t>
      </w:r>
    </w:p>
    <w:p w14:paraId="286787BA" w14:textId="77777777" w:rsidR="009F273A" w:rsidRPr="0096445D" w:rsidRDefault="009F273A" w:rsidP="009F273A">
      <w:pPr>
        <w:pStyle w:val="ListParagraph"/>
        <w:numPr>
          <w:ilvl w:val="2"/>
          <w:numId w:val="32"/>
        </w:numPr>
        <w:overflowPunct/>
        <w:autoSpaceDE/>
        <w:autoSpaceDN/>
        <w:adjustRightInd/>
        <w:ind w:firstLineChars="0"/>
        <w:textAlignment w:val="auto"/>
        <w:rPr>
          <w:highlight w:val="green"/>
        </w:rPr>
      </w:pPr>
      <w:r w:rsidRPr="0096445D">
        <w:rPr>
          <w:highlight w:val="green"/>
        </w:rPr>
        <w:t>Capture this aspect in the TR.</w:t>
      </w:r>
    </w:p>
    <w:p w14:paraId="26CEA83D" w14:textId="77777777" w:rsidR="009F273A" w:rsidRPr="0096445D" w:rsidRDefault="009F273A" w:rsidP="009F273A">
      <w:pPr>
        <w:pStyle w:val="ListParagraph"/>
        <w:numPr>
          <w:ilvl w:val="2"/>
          <w:numId w:val="32"/>
        </w:numPr>
        <w:overflowPunct/>
        <w:autoSpaceDE/>
        <w:autoSpaceDN/>
        <w:adjustRightInd/>
        <w:ind w:firstLineChars="0"/>
        <w:textAlignment w:val="auto"/>
        <w:rPr>
          <w:highlight w:val="green"/>
        </w:rPr>
      </w:pPr>
      <w:r w:rsidRPr="0096445D">
        <w:rPr>
          <w:highlight w:val="green"/>
        </w:rPr>
        <w:t>FFS whether to capture a note in the specification</w:t>
      </w:r>
    </w:p>
    <w:p w14:paraId="74140C72" w14:textId="4668DDB1" w:rsidR="00163132" w:rsidRPr="003E72F4" w:rsidRDefault="00163132" w:rsidP="009F273A">
      <w:pPr>
        <w:rPr>
          <w:rFonts w:eastAsia="SimSun"/>
          <w:color w:val="0070C0"/>
          <w:szCs w:val="24"/>
          <w:lang w:eastAsia="zh-CN"/>
        </w:rPr>
      </w:pPr>
    </w:p>
    <w:sectPr w:rsidR="00163132" w:rsidRPr="003E72F4" w:rsidSect="007A443E">
      <w:footerReference w:type="even" r:id="rId7"/>
      <w:footerReference w:type="default" r:id="rId8"/>
      <w:footerReference w:type="first" r:id="rId9"/>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6C6A1" w14:textId="77777777" w:rsidR="007E4D59" w:rsidRPr="00A10429" w:rsidRDefault="007E4D59" w:rsidP="0064547A">
      <w:pPr>
        <w:spacing w:after="0"/>
        <w:rPr>
          <w:kern w:val="2"/>
          <w:lang w:eastAsia="zh-CN"/>
        </w:rPr>
      </w:pPr>
      <w:r>
        <w:separator/>
      </w:r>
    </w:p>
  </w:endnote>
  <w:endnote w:type="continuationSeparator" w:id="0">
    <w:p w14:paraId="15E8CC4B" w14:textId="77777777" w:rsidR="007E4D59" w:rsidRPr="00A10429" w:rsidRDefault="007E4D5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99058" w14:textId="37A20987" w:rsidR="00181538" w:rsidRDefault="00181538">
    <w:pPr>
      <w:pStyle w:val="Footer"/>
    </w:pPr>
    <w:r>
      <mc:AlternateContent>
        <mc:Choice Requires="wps">
          <w:drawing>
            <wp:anchor distT="0" distB="0" distL="0" distR="0" simplePos="0" relativeHeight="251659264" behindDoc="0" locked="0" layoutInCell="1" allowOverlap="1" wp14:anchorId="5E544DE4" wp14:editId="0AA60D8E">
              <wp:simplePos x="635" y="635"/>
              <wp:positionH relativeFrom="page">
                <wp:align>left</wp:align>
              </wp:positionH>
              <wp:positionV relativeFrom="page">
                <wp:align>bottom</wp:align>
              </wp:positionV>
              <wp:extent cx="443865" cy="443865"/>
              <wp:effectExtent l="0" t="0" r="1270" b="0"/>
              <wp:wrapNone/>
              <wp:docPr id="1930007565" name="Text Box 2"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19F6C93" w14:textId="4C15032A"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E544DE4" id="_x0000_t202" coordsize="21600,21600" o:spt="202" path="m,l,21600r21600,l21600,xe">
              <v:stroke joinstyle="miter"/>
              <v:path gradientshapeok="t" o:connecttype="rect"/>
            </v:shapetype>
            <v:shape id="Text Box 2"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19F6C93" w14:textId="4C15032A"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29AA2" w14:textId="26442247" w:rsidR="00181538" w:rsidRDefault="00181538">
    <w:pPr>
      <w:pStyle w:val="Footer"/>
    </w:pPr>
    <w:r>
      <mc:AlternateContent>
        <mc:Choice Requires="wps">
          <w:drawing>
            <wp:anchor distT="0" distB="0" distL="0" distR="0" simplePos="0" relativeHeight="251660288" behindDoc="0" locked="0" layoutInCell="1" allowOverlap="1" wp14:anchorId="1EE3B2A8" wp14:editId="5003CDD4">
              <wp:simplePos x="457200" y="10203180"/>
              <wp:positionH relativeFrom="page">
                <wp:align>left</wp:align>
              </wp:positionH>
              <wp:positionV relativeFrom="page">
                <wp:align>bottom</wp:align>
              </wp:positionV>
              <wp:extent cx="443865" cy="443865"/>
              <wp:effectExtent l="0" t="0" r="1270" b="0"/>
              <wp:wrapNone/>
              <wp:docPr id="1562943517" name="Text Box 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80065B3" w14:textId="324A5B65"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EE3B2A8" id="_x0000_t202" coordsize="21600,21600" o:spt="202" path="m,l,21600r21600,l21600,xe">
              <v:stroke joinstyle="miter"/>
              <v:path gradientshapeok="t" o:connecttype="rect"/>
            </v:shapetype>
            <v:shape id="Text Box 3" o:spid="_x0000_s1027" type="#_x0000_t202" alt="RESTRICTED | © INMARSAT"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280065B3" w14:textId="324A5B65"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0822A" w14:textId="34750A46" w:rsidR="00181538" w:rsidRDefault="00181538">
    <w:pPr>
      <w:pStyle w:val="Footer"/>
    </w:pPr>
    <w:r>
      <mc:AlternateContent>
        <mc:Choice Requires="wps">
          <w:drawing>
            <wp:anchor distT="0" distB="0" distL="0" distR="0" simplePos="0" relativeHeight="251658240" behindDoc="0" locked="0" layoutInCell="1" allowOverlap="1" wp14:anchorId="0917F00E" wp14:editId="6D809D3A">
              <wp:simplePos x="635" y="635"/>
              <wp:positionH relativeFrom="page">
                <wp:align>left</wp:align>
              </wp:positionH>
              <wp:positionV relativeFrom="page">
                <wp:align>bottom</wp:align>
              </wp:positionV>
              <wp:extent cx="443865" cy="443865"/>
              <wp:effectExtent l="0" t="0" r="1270" b="0"/>
              <wp:wrapNone/>
              <wp:docPr id="292682815" name="Text Box 1"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8977928" w14:textId="460FD862"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17F00E" id="_x0000_t202" coordsize="21600,21600" o:spt="202" path="m,l,21600r21600,l21600,xe">
              <v:stroke joinstyle="miter"/>
              <v:path gradientshapeok="t" o:connecttype="rect"/>
            </v:shapetype>
            <v:shape id="Text Box 1" o:spid="_x0000_s1028"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8977928" w14:textId="460FD862" w:rsidR="00181538" w:rsidRPr="00181538" w:rsidRDefault="00181538" w:rsidP="00181538">
                    <w:pPr>
                      <w:spacing w:after="0"/>
                      <w:rPr>
                        <w:rFonts w:ascii="Calibri" w:eastAsia="Calibri" w:hAnsi="Calibri" w:cs="Calibri"/>
                        <w:noProof/>
                        <w:color w:val="000000"/>
                        <w:sz w:val="14"/>
                        <w:szCs w:val="14"/>
                      </w:rPr>
                    </w:pPr>
                    <w:r w:rsidRPr="00181538">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A375B" w14:textId="77777777" w:rsidR="007E4D59" w:rsidRPr="00A10429" w:rsidRDefault="007E4D59" w:rsidP="0064547A">
      <w:pPr>
        <w:spacing w:after="0"/>
        <w:rPr>
          <w:kern w:val="2"/>
          <w:lang w:eastAsia="zh-CN"/>
        </w:rPr>
      </w:pPr>
      <w:r>
        <w:separator/>
      </w:r>
    </w:p>
  </w:footnote>
  <w:footnote w:type="continuationSeparator" w:id="0">
    <w:p w14:paraId="61E4FA49" w14:textId="77777777" w:rsidR="007E4D59" w:rsidRPr="00A10429" w:rsidRDefault="007E4D5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3" w15:restartNumberingAfterBreak="0">
    <w:nsid w:val="60475529"/>
    <w:multiLevelType w:val="hybridMultilevel"/>
    <w:tmpl w:val="2A3EEFD8"/>
    <w:lvl w:ilvl="0" w:tplc="987A2CA6">
      <w:start w:val="5"/>
      <w:numFmt w:val="bullet"/>
      <w:lvlText w:val="-"/>
      <w:lvlJc w:val="left"/>
      <w:pPr>
        <w:ind w:left="720" w:hanging="360"/>
      </w:pPr>
      <w:rPr>
        <w:rFonts w:ascii="Times New Roman" w:eastAsia="Yu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5"/>
  </w:num>
  <w:num w:numId="2" w16cid:durableId="767700499">
    <w:abstractNumId w:val="12"/>
  </w:num>
  <w:num w:numId="3" w16cid:durableId="980884213">
    <w:abstractNumId w:val="24"/>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5"/>
  </w:num>
  <w:num w:numId="10" w16cid:durableId="1699429464">
    <w:abstractNumId w:val="25"/>
  </w:num>
  <w:num w:numId="11" w16cid:durableId="1062680395">
    <w:abstractNumId w:val="1"/>
  </w:num>
  <w:num w:numId="12" w16cid:durableId="2118793171">
    <w:abstractNumId w:val="7"/>
  </w:num>
  <w:num w:numId="13" w16cid:durableId="1243837963">
    <w:abstractNumId w:val="6"/>
  </w:num>
  <w:num w:numId="14" w16cid:durableId="1296058729">
    <w:abstractNumId w:val="22"/>
  </w:num>
  <w:num w:numId="15" w16cid:durableId="1988124532">
    <w:abstractNumId w:val="25"/>
  </w:num>
  <w:num w:numId="16" w16cid:durableId="563225832">
    <w:abstractNumId w:val="25"/>
  </w:num>
  <w:num w:numId="17" w16cid:durableId="599262311">
    <w:abstractNumId w:val="15"/>
  </w:num>
  <w:num w:numId="18" w16cid:durableId="161748096">
    <w:abstractNumId w:val="26"/>
  </w:num>
  <w:num w:numId="19" w16cid:durableId="573126915">
    <w:abstractNumId w:val="25"/>
  </w:num>
  <w:num w:numId="20" w16cid:durableId="2004045065">
    <w:abstractNumId w:val="5"/>
  </w:num>
  <w:num w:numId="21" w16cid:durableId="584807274">
    <w:abstractNumId w:val="25"/>
  </w:num>
  <w:num w:numId="22" w16cid:durableId="181170718">
    <w:abstractNumId w:val="25"/>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20"/>
  </w:num>
  <w:num w:numId="30" w16cid:durableId="2003196174">
    <w:abstractNumId w:val="14"/>
  </w:num>
  <w:num w:numId="31" w16cid:durableId="886913614">
    <w:abstractNumId w:val="13"/>
  </w:num>
  <w:num w:numId="32" w16cid:durableId="574896988">
    <w:abstractNumId w:val="21"/>
  </w:num>
  <w:num w:numId="33" w16cid:durableId="242572411">
    <w:abstractNumId w:val="19"/>
  </w:num>
  <w:num w:numId="34" w16cid:durableId="1692953615">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6F8"/>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538"/>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C0D"/>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875"/>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1E00"/>
    <w:rsid w:val="00212131"/>
    <w:rsid w:val="0021245C"/>
    <w:rsid w:val="00212883"/>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2F4"/>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46"/>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4E2B"/>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D5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7F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73A"/>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47FB2"/>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0221"/>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42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DC"/>
    <w:rsid w:val="00C77553"/>
    <w:rsid w:val="00C779D2"/>
    <w:rsid w:val="00C81043"/>
    <w:rsid w:val="00C820ED"/>
    <w:rsid w:val="00C82503"/>
    <w:rsid w:val="00C825D1"/>
    <w:rsid w:val="00C82CBB"/>
    <w:rsid w:val="00C846D7"/>
    <w:rsid w:val="00C852AE"/>
    <w:rsid w:val="00C855CA"/>
    <w:rsid w:val="00C857F9"/>
    <w:rsid w:val="00C858F5"/>
    <w:rsid w:val="00C86AAD"/>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4223"/>
    <w:rsid w:val="00CD5FD1"/>
    <w:rsid w:val="00CD610A"/>
    <w:rsid w:val="00CD7179"/>
    <w:rsid w:val="00CD717C"/>
    <w:rsid w:val="00CD79CF"/>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044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0BE6"/>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1FF8"/>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97034"/>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3E08FC"/>
    <w:pPr>
      <w:ind w:left="1418" w:hanging="1418"/>
      <w:outlineLvl w:val="3"/>
    </w:pPr>
    <w:rPr>
      <w:sz w:val="24"/>
    </w:rPr>
  </w:style>
  <w:style w:type="paragraph" w:styleId="Heading5">
    <w:name w:val="heading 5"/>
    <w:basedOn w:val="Heading4"/>
    <w:next w:val="Normal"/>
    <w:link w:val="Heading5Char"/>
    <w:qFormat/>
    <w:rsid w:val="003E08FC"/>
    <w:pPr>
      <w:ind w:left="1701" w:hanging="1701"/>
      <w:outlineLvl w:val="4"/>
    </w:pPr>
    <w:rPr>
      <w:sz w:val="22"/>
    </w:rPr>
  </w:style>
  <w:style w:type="paragraph" w:styleId="Heading6">
    <w:name w:val="heading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3E08FC"/>
    <w:pPr>
      <w:keepNext/>
      <w:keepLines/>
      <w:spacing w:after="0"/>
    </w:pPr>
    <w:rPr>
      <w:rFonts w:ascii="Arial" w:hAnsi="Arial"/>
      <w:sz w:val="18"/>
    </w:rPr>
  </w:style>
  <w:style w:type="paragraph" w:customStyle="1" w:styleId="TAH">
    <w:name w:val="TAH"/>
    <w:basedOn w:val="TAC"/>
    <w:link w:val="TAHCar"/>
    <w:uiPriority w:val="99"/>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3E08FC"/>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Index2">
    <w:name w:val="index 2"/>
    <w:basedOn w:val="Index1"/>
    <w:semiHidden/>
    <w:rsid w:val="003E08FC"/>
    <w:pPr>
      <w:ind w:left="284"/>
    </w:pPr>
  </w:style>
  <w:style w:type="paragraph" w:styleId="Index1">
    <w:name w:val="index 1"/>
    <w:basedOn w:val="Normal"/>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E08FC"/>
    <w:pPr>
      <w:outlineLvl w:val="9"/>
    </w:pPr>
  </w:style>
  <w:style w:type="paragraph" w:styleId="ListNumber2">
    <w:name w:val="List Number 2"/>
    <w:basedOn w:val="ListNumber"/>
    <w:semiHidden/>
    <w:rsid w:val="003E08FC"/>
    <w:pPr>
      <w:ind w:left="851"/>
    </w:pPr>
  </w:style>
  <w:style w:type="character" w:styleId="FootnoteReference">
    <w:name w:val="footnote reference"/>
    <w:basedOn w:val="DefaultParagraphFont"/>
    <w:semiHidden/>
    <w:rsid w:val="003E08FC"/>
    <w:rPr>
      <w:b/>
      <w:position w:val="6"/>
      <w:sz w:val="16"/>
    </w:rPr>
  </w:style>
  <w:style w:type="paragraph" w:styleId="FootnoteText">
    <w:name w:val="footnote text"/>
    <w:basedOn w:val="Normal"/>
    <w:link w:val="FootnoteTextChar"/>
    <w:semiHidden/>
    <w:rsid w:val="003E08FC"/>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Normal"/>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Normal"/>
    <w:rsid w:val="003E08FC"/>
    <w:pPr>
      <w:keepLines/>
      <w:ind w:left="1702" w:hanging="1418"/>
    </w:pPr>
  </w:style>
  <w:style w:type="paragraph" w:customStyle="1" w:styleId="FP">
    <w:name w:val="FP"/>
    <w:basedOn w:val="Normal"/>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Normal"/>
    <w:semiHidden/>
    <w:rsid w:val="003E08FC"/>
    <w:pPr>
      <w:ind w:left="1985" w:hanging="1985"/>
    </w:pPr>
  </w:style>
  <w:style w:type="paragraph" w:styleId="TOC7">
    <w:name w:val="toc 7"/>
    <w:basedOn w:val="TOC6"/>
    <w:next w:val="Normal"/>
    <w:semiHidden/>
    <w:rsid w:val="003E08FC"/>
    <w:pPr>
      <w:ind w:left="2268" w:hanging="2268"/>
    </w:pPr>
  </w:style>
  <w:style w:type="paragraph" w:styleId="ListBullet2">
    <w:name w:val="List Bullet 2"/>
    <w:basedOn w:val="ListBullet"/>
    <w:semiHidden/>
    <w:rsid w:val="003E08FC"/>
    <w:pPr>
      <w:ind w:left="851"/>
    </w:pPr>
  </w:style>
  <w:style w:type="paragraph" w:styleId="ListBullet3">
    <w:name w:val="List Bullet 3"/>
    <w:basedOn w:val="ListBullet2"/>
    <w:semiHidden/>
    <w:rsid w:val="003E08FC"/>
    <w:pPr>
      <w:ind w:left="1135"/>
    </w:pPr>
  </w:style>
  <w:style w:type="paragraph" w:styleId="ListNumber">
    <w:name w:val="List Number"/>
    <w:basedOn w:val="List"/>
    <w:semiHidden/>
    <w:rsid w:val="003E08FC"/>
  </w:style>
  <w:style w:type="paragraph" w:customStyle="1" w:styleId="EQ">
    <w:name w:val="EQ"/>
    <w:basedOn w:val="Normal"/>
    <w:next w:val="Normal"/>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Heading5"/>
    <w:next w:val="Normal"/>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List2">
    <w:name w:val="List 2"/>
    <w:basedOn w:val="List"/>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3E08FC"/>
    <w:pPr>
      <w:ind w:left="1135"/>
    </w:pPr>
  </w:style>
  <w:style w:type="paragraph" w:styleId="List4">
    <w:name w:val="List 4"/>
    <w:basedOn w:val="List3"/>
    <w:semiHidden/>
    <w:rsid w:val="003E08FC"/>
    <w:pPr>
      <w:ind w:left="1418"/>
    </w:pPr>
  </w:style>
  <w:style w:type="paragraph" w:styleId="List5">
    <w:name w:val="List 5"/>
    <w:basedOn w:val="List4"/>
    <w:semiHidden/>
    <w:rsid w:val="003E08FC"/>
    <w:pPr>
      <w:ind w:left="1702"/>
    </w:pPr>
  </w:style>
  <w:style w:type="paragraph" w:customStyle="1" w:styleId="EditorsNote">
    <w:name w:val="Editor's Note"/>
    <w:basedOn w:val="NO"/>
    <w:rsid w:val="003E08FC"/>
    <w:rPr>
      <w:color w:val="FF0000"/>
    </w:rPr>
  </w:style>
  <w:style w:type="paragraph" w:styleId="List">
    <w:name w:val="List"/>
    <w:basedOn w:val="Normal"/>
    <w:semiHidden/>
    <w:rsid w:val="003E08FC"/>
    <w:pPr>
      <w:ind w:left="568" w:hanging="284"/>
    </w:pPr>
  </w:style>
  <w:style w:type="paragraph" w:styleId="ListBullet">
    <w:name w:val="List Bullet"/>
    <w:basedOn w:val="List"/>
    <w:semiHidden/>
    <w:rsid w:val="003E08FC"/>
  </w:style>
  <w:style w:type="paragraph" w:styleId="ListBullet4">
    <w:name w:val="List Bullet 4"/>
    <w:basedOn w:val="ListBullet3"/>
    <w:semiHidden/>
    <w:rsid w:val="003E08FC"/>
    <w:pPr>
      <w:ind w:left="1418"/>
    </w:pPr>
  </w:style>
  <w:style w:type="paragraph" w:styleId="ListBullet5">
    <w:name w:val="List Bullet 5"/>
    <w:basedOn w:val="ListBullet4"/>
    <w:semiHidden/>
    <w:rsid w:val="003E08FC"/>
    <w:pPr>
      <w:ind w:left="1702"/>
    </w:pPr>
  </w:style>
  <w:style w:type="paragraph" w:customStyle="1" w:styleId="B1">
    <w:name w:val="B1"/>
    <w:basedOn w:val="List"/>
    <w:link w:val="B1Char"/>
    <w:qFormat/>
    <w:rsid w:val="003E08FC"/>
  </w:style>
  <w:style w:type="paragraph" w:customStyle="1" w:styleId="B2">
    <w:name w:val="B2"/>
    <w:basedOn w:val="List2"/>
    <w:rsid w:val="003E08FC"/>
  </w:style>
  <w:style w:type="paragraph" w:customStyle="1" w:styleId="B3">
    <w:name w:val="B3"/>
    <w:basedOn w:val="List3"/>
    <w:rsid w:val="003E08FC"/>
  </w:style>
  <w:style w:type="paragraph" w:customStyle="1" w:styleId="B4">
    <w:name w:val="B4"/>
    <w:basedOn w:val="List4"/>
    <w:rsid w:val="003E08FC"/>
  </w:style>
  <w:style w:type="paragraph" w:customStyle="1" w:styleId="B5">
    <w:name w:val="B5"/>
    <w:basedOn w:val="List5"/>
    <w:rsid w:val="003E08FC"/>
  </w:style>
  <w:style w:type="paragraph" w:customStyle="1" w:styleId="ZTD">
    <w:name w:val="ZTD"/>
    <w:basedOn w:val="ZB"/>
    <w:rsid w:val="003E08FC"/>
    <w:pPr>
      <w:framePr w:hRule="auto" w:wrap="notBeside" w:y="852"/>
    </w:pPr>
    <w:rPr>
      <w:i w:val="0"/>
      <w:sz w:val="40"/>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1A4C0D"/>
    <w:rPr>
      <w:rFonts w:ascii="Times New Roman" w:eastAsia="Times New Roman" w:hAnsi="Times New Roman"/>
    </w:rPr>
  </w:style>
  <w:style w:type="character" w:styleId="Hyperlink">
    <w:name w:val="Hyperlink"/>
    <w:uiPriority w:val="99"/>
    <w:rsid w:val="001A4C0D"/>
    <w:rPr>
      <w:color w:val="0000FF"/>
      <w:u w:val="single"/>
    </w:rPr>
  </w:style>
  <w:style w:type="character" w:customStyle="1" w:styleId="B1Char">
    <w:name w:val="B1 Char"/>
    <w:link w:val="B1"/>
    <w:qFormat/>
    <w:locked/>
    <w:rsid w:val="009F273A"/>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f73250-91c3-4058-a7be-ac7b98891567}" enabled="1" method="Standard" siteId="{43eba056-5ca4-4871-89ac-bdd09160ce7e}" contentBits="2" removed="0"/>
</clbl:labelList>
</file>

<file path=docProps/app.xml><?xml version="1.0" encoding="utf-8"?>
<Properties xmlns="http://schemas.openxmlformats.org/officeDocument/2006/extended-properties" xmlns:vt="http://schemas.openxmlformats.org/officeDocument/2006/docPropsVTypes">
  <Template>3gpp_70.dot</Template>
  <TotalTime>59</TotalTime>
  <Pages>3</Pages>
  <Words>643</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Luca Lodigiani</cp:lastModifiedBy>
  <cp:revision>18</cp:revision>
  <dcterms:created xsi:type="dcterms:W3CDTF">2023-01-18T14:53:00Z</dcterms:created>
  <dcterms:modified xsi:type="dcterms:W3CDTF">2023-10-13T00:08:00Z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lassificationContentMarkingFooterShapeIds">
    <vt:lpwstr>1171fc3f,7309940d,5d28a01d</vt:lpwstr>
  </property>
  <property fmtid="{D5CDD505-2E9C-101B-9397-08002B2CF9AE}" pid="15" name="ClassificationContentMarkingFooterFontProps">
    <vt:lpwstr>#000000,7,Calibri</vt:lpwstr>
  </property>
  <property fmtid="{D5CDD505-2E9C-101B-9397-08002B2CF9AE}" pid="16" name="ClassificationContentMarkingFooterText">
    <vt:lpwstr>RESTRICTED | © INMARSAT</vt:lpwstr>
  </property>
</Properties>
</file>